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AFFIDAVIT OF SERVICE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STATE OF NEW YORK, COUNTY OF                     , ss.</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I,                                                   , being duly sworn, depose and say that:  I am not a party to the within action for divorce; I am over 18 years of age; I reside at </w:t>
      </w:r>
    </w:p>
    <w:p>
      <w:pPr>
        <w:pStyle w:val="Normal"/>
        <w:jc w:val="both"/>
        <w:rPr>
          <w:rFonts w:ascii="Times New Roman" w:hAnsi="Times New Roman" w:cs="Times New Roman"/>
        </w:rPr>
      </w:pPr>
      <w:r>
        <w:rPr>
          <w:rFonts w:cs="Times New Roman" w:ascii="Times New Roman" w:hAnsi="Times New Roman"/>
        </w:rPr>
        <w:tab/>
        <w:tab/>
        <w:tab/>
        <w:tab/>
        <w:tab/>
        <w:tab/>
        <w:tab/>
        <w:tab/>
        <w:tab/>
        <w:t xml:space="preserve">   ; and on                               , 2026, I served the within Request for Judicial Intervention upon {{defendant_name}}, the Defendant herein named, at {{defendant_address}}, by depositing a true copy thereof, enclosed in a post-paid wrapper, in an official depository under the exclusive care and custody of the U.S. Postal Service within the State of New York, by regular mail and by certified mail, return receipt requested.</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jc w:val="both"/>
        <w:rPr>
          <w:rFonts w:ascii="Times New Roman" w:hAnsi="Times New Roman" w:cs="Times New Roman"/>
        </w:rPr>
      </w:pPr>
      <w:r>
        <w:rPr>
          <w:rFonts w:cs="Times New Roman" w:ascii="Times New Roman" w:hAnsi="Times New Roman"/>
        </w:rPr>
        <w:tab/>
        <w:tab/>
        <w:tab/>
        <w:tab/>
        <w:tab/>
        <w:tab/>
        <w:t xml:space="preserve">    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Subscribed and sworn to before me </w:t>
      </w:r>
    </w:p>
    <w:p>
      <w:pPr>
        <w:pStyle w:val="Normal"/>
        <w:jc w:val="both"/>
        <w:rPr>
          <w:rFonts w:ascii="Times New Roman" w:hAnsi="Times New Roman" w:cs="Times New Roman"/>
        </w:rPr>
      </w:pPr>
      <w:r>
        <w:rPr>
          <w:rFonts w:cs="Times New Roman" w:ascii="Times New Roman" w:hAnsi="Times New Roman"/>
        </w:rPr>
        <w:t xml:space="preserve">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_________________________________</w:t>
      </w:r>
    </w:p>
    <w:p>
      <w:pPr>
        <w:pStyle w:val="Normal"/>
        <w:jc w:val="both"/>
        <w:rPr>
          <w:rFonts w:ascii="Times New Roman" w:hAnsi="Times New Roman" w:cs="Times New Roman"/>
        </w:rPr>
      </w:pPr>
      <w:r>
        <w:rPr>
          <w:rFonts w:cs="Times New Roman" w:ascii="Times New Roman" w:hAnsi="Times New Roman"/>
        </w:rPr>
        <w:tab/>
        <w:tab/>
        <w:t>Notary Public</w:t>
      </w:r>
    </w:p>
    <w:p>
      <w:pPr>
        <w:pStyle w:val="Normal"/>
        <w:jc w:val="both"/>
        <w:rPr>
          <w:rFonts w:ascii="Times New Roman" w:hAnsi="Times New Roman" w:cs="Times New Roman"/>
        </w:rPr>
      </w:pPr>
      <w:r>
        <w:rPr>
          <w:rFonts w:cs="Times New Roman" w:ascii="Times New Roman" w:hAnsi="Times New Roman"/>
        </w:rPr>
        <w:t xml:space="preserve">My commission expires on </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OR</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ADMISSION OF SERVICE</w:t>
      </w:r>
      <w:r>
        <w:rPr>
          <w:rFonts w:cs="Times New Roman" w:ascii="Times New Roman" w:hAnsi="Times New Roman"/>
        </w:rPr>
        <w:t xml:space="preserve">  --  Due service of the within Request for Judicial Intervention annexed hereto is hereby admitted.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Dated: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jc w:val="both"/>
        <w:rPr>
          <w:rFonts w:ascii="Times New Roman" w:hAnsi="Times New Roman" w:cs="Times New Roman"/>
        </w:rPr>
      </w:pPr>
      <w:r>
        <w:rPr>
          <w:rFonts w:cs="Times New Roman" w:ascii="Times New Roman" w:hAnsi="Times New Roman"/>
        </w:rPr>
        <w:tab/>
        <w:tab/>
        <w:tab/>
        <w:tab/>
        <w:tab/>
        <w:tab/>
        <w:t xml:space="preserve">    </w:t>
      </w:r>
    </w:p>
    <w:p>
      <w:pPr>
        <w:pStyle w:val="Normal"/>
        <w:jc w:val="both"/>
        <w:rPr>
          <w:rFonts w:ascii="Times New Roman" w:hAnsi="Times New Roman" w:cs="Times New Roman"/>
        </w:rPr>
      </w:pPr>
      <w:r>
        <w:rPr>
          <w:rFonts w:cs="Times New Roman" w:ascii="Times New Roman" w:hAnsi="Times New Roman"/>
        </w:rPr>
        <w:tab/>
        <w:tab/>
        <w:tab/>
        <w:tab/>
        <w:tab/>
        <w:tab/>
        <w:t xml:space="preserve">    {{defendant_name}}</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[Note: attach Request for Judicial Intervention]</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pPr>
      <w:r>
        <w:rPr>
          <w:rFonts w:cs="Times New Roman" w:ascii="Times New Roman" w:hAnsi="Times New Roman"/>
        </w:rPr>
        <w:t>Attorney signature pursuant to Sec. 130-1.1-a of the Rules of the Chief Administrator (22 NYCRR)</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_______________________________</w:t>
      </w:r>
    </w:p>
    <w:p>
      <w:pPr>
        <w:pStyle w:val="Normal"/>
        <w:ind w:start="4200" w:end="0"/>
        <w:rPr>
          <w:rFonts w:ascii="Times New Roman" w:hAnsi="Times New Roman" w:cs="Times New Roman"/>
        </w:rPr>
      </w:pPr>
      <w:r>
        <w:rPr>
          <w:rFonts w:cs="Times New Roman" w:ascii="Times New Roman" w:hAnsi="Times New Roman"/>
        </w:rPr>
        <w:t>{{attorney_name}}, Esq.</w:t>
      </w:r>
    </w:p>
    <w:p>
      <w:pPr>
        <w:pStyle w:val="Normal"/>
        <w:ind w:start="4200" w:end="0"/>
        <w:rPr>
          <w:rFonts w:ascii="Times New Roman" w:hAnsi="Times New Roman" w:cs="Times New Roman"/>
        </w:rPr>
      </w:pPr>
      <w:r>
        <w:rPr>
          <w:rFonts w:cs="Times New Roman" w:ascii="Times New Roman" w:hAnsi="Times New Roman"/>
        </w:rPr>
        <w:t>Attorney for Plaintiff</w:t>
      </w:r>
    </w:p>
    <w:p>
      <w:pPr>
        <w:pStyle w:val="Normal"/>
        <w:rPr>
          <w:rFonts w:ascii="Times New Roman" w:hAnsi="Times New Roman" w:cs="Times New Roman"/>
        </w:rPr>
      </w:pPr>
      <w:r>
        <w:rPr>
          <w:rFonts w:cs="Times New Roman" w:ascii="Times New Roman" w:hAnsi="Times New Roman"/>
        </w:rPr>
      </w:r>
    </w:p>
    <w:p>
      <w:pPr>
        <w:pStyle w:val="Normal"/>
        <w:ind w:start="3960" w:end="0"/>
        <w:rPr>
          <w:rFonts w:ascii="Times New Roman" w:hAnsi="Times New Roman" w:cs="Times New Roman"/>
        </w:rPr>
      </w:pPr>
      <w:r>
        <w:rPr>
          <w:rFonts w:cs="Times New Roman" w:ascii="Times New Roman" w:hAnsi="Times New Roman"/>
        </w:rPr>
      </w:r>
    </w:p>
    <w:p>
      <w:pPr>
        <w:pStyle w:val="Normal"/>
        <w:ind w:start="3960" w:end="0"/>
        <w:rPr>
          <w:rFonts w:ascii="Times New Roman" w:hAnsi="Times New Roman" w:cs="Times New Roman"/>
        </w:rPr>
      </w:pPr>
      <w:r>
        <w:rPr>
          <w:rFonts w:cs="Times New Roman" w:ascii="Times New Roman" w:hAnsi="Times New Roman"/>
        </w:rPr>
        <w:t>At the Matrimonial/IAS Part      of the New York Supreme Court at the Courthouse, New York County, on the        day of                     , 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Present:</w:t>
      </w:r>
    </w:p>
    <w:p>
      <w:pPr>
        <w:pStyle w:val="Normal"/>
        <w:rPr>
          <w:rFonts w:ascii="Times New Roman" w:hAnsi="Times New Roman" w:cs="Times New Roman"/>
        </w:rPr>
      </w:pPr>
      <w:r>
        <w:rPr>
          <w:rFonts w:cs="Times New Roman" w:ascii="Times New Roman" w:hAnsi="Times New Roman"/>
        </w:rPr>
        <w:t>Hon.                                             Justice</w:t>
      </w:r>
    </w:p>
    <w:p>
      <w:pPr>
        <w:pStyle w:val="Normal"/>
        <w:rPr>
          <w:rFonts w:ascii="Times New Roman" w:hAnsi="Times New Roman" w:cs="Times New Roman"/>
        </w:rPr>
      </w:pPr>
      <w:r>
        <w:rPr>
          <w:rFonts w:cs="Times New Roman" w:ascii="Times New Roman" w:hAnsi="Times New Roman"/>
        </w:rPr>
        <w:t xml:space="preserve">--------------------------------------------------------X  Index No. </w:t>
      </w:r>
    </w:p>
    <w:p>
      <w:pPr>
        <w:pStyle w:val="Normal"/>
        <w:rPr>
          <w:rFonts w:ascii="Times New Roman" w:hAnsi="Times New Roman" w:cs="Times New Roman"/>
        </w:rPr>
      </w:pPr>
      <w:r>
        <w:rPr>
          <w:rFonts w:cs="Times New Roman" w:ascii="Times New Roman" w:hAnsi="Times New Roman"/>
        </w:rPr>
        <w:tab/>
        <w:tab/>
        <w:tab/>
        <w:tab/>
        <w:tab/>
        <w:tab/>
        <w:tab/>
        <w:t xml:space="preserve">Calendar No. </w:t>
      </w:r>
    </w:p>
    <w:p>
      <w:pPr>
        <w:pStyle w:val="Normal"/>
        <w:rPr>
          <w:rFonts w:ascii="Times New Roman" w:hAnsi="Times New Roman" w:cs="Times New Roman"/>
        </w:rPr>
      </w:pPr>
      <w:r>
        <w:rPr>
          <w:rFonts w:cs="Times New Roman" w:ascii="Times New Roman" w:hAnsi="Times New Roman"/>
        </w:rPr>
        <w:t>{{plaintiff_name}},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pPr>
      <w:r>
        <w:rPr>
          <w:rFonts w:cs="Times New Roman" w:ascii="Times New Roman" w:hAnsi="Times New Roman"/>
        </w:rPr>
        <w:t xml:space="preserve">      </w:t>
      </w:r>
      <w:r>
        <w:rPr>
          <w:rFonts w:cs="Times New Roman" w:ascii="Times New Roman" w:hAnsi="Times New Roman"/>
          <w:b/>
        </w:rPr>
        <w:t xml:space="preserve">FINDINGS OF FACT AND </w:t>
      </w:r>
    </w:p>
    <w:p>
      <w:pPr>
        <w:pStyle w:val="Normal"/>
        <w:ind w:start="4440" w:end="0"/>
        <w:rPr>
          <w:rFonts w:ascii="Times New Roman" w:hAnsi="Times New Roman" w:cs="Times New Roman"/>
        </w:rPr>
      </w:pPr>
      <w:r>
        <w:rPr>
          <w:rFonts w:cs="Times New Roman" w:ascii="Times New Roman" w:hAnsi="Times New Roman"/>
          <w:b/>
        </w:rPr>
        <w:t xml:space="preserve">      </w:t>
      </w:r>
      <w:r>
        <w:rPr>
          <w:rFonts w:cs="Times New Roman" w:ascii="Times New Roman" w:hAnsi="Times New Roman"/>
          <w:b/>
        </w:rPr>
        <w:t>CONCLUSIONS OF LAW</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{{defendant_name}},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spacing w:lineRule="exact" w:line="480"/>
        <w:jc w:val="both"/>
        <w:rPr>
          <w:rFonts w:ascii="Times New Roman" w:hAnsi="Times New Roman" w:cs="Times New Roman"/>
        </w:rPr>
      </w:pPr>
      <w:r>
        <w:rPr>
          <w:rFonts w:cs="Times New Roman" w:ascii="Times New Roman" w:hAnsi="Times New Roman"/>
        </w:rPr>
        <w:tab/>
        <w:tab/>
        <w:t>The issues of this action having been submitted to me as one of the Justices/Referees of this Court at Part                      hereof, held in and for the County of New York on                                          , and having considered the allegations and proofs of the respective parties, and due deliberation having been had thereon.</w:t>
      </w:r>
    </w:p>
    <w:p>
      <w:pPr>
        <w:pStyle w:val="Normal"/>
        <w:spacing w:lineRule="exact" w:line="480"/>
        <w:jc w:val="both"/>
        <w:rPr/>
      </w:pPr>
      <w:r>
        <w:rPr>
          <w:rFonts w:cs="Times New Roman" w:ascii="Times New Roman" w:hAnsi="Times New Roman"/>
        </w:rPr>
        <w:tab/>
        <w:tab/>
      </w:r>
      <w:r>
        <w:rPr>
          <w:rFonts w:cs="Times New Roman" w:ascii="Times New Roman" w:hAnsi="Times New Roman"/>
          <w:b/>
        </w:rPr>
        <w:t>NOW</w:t>
      </w:r>
      <w:r>
        <w:rPr>
          <w:rFonts w:cs="Times New Roman" w:ascii="Times New Roman" w:hAnsi="Times New Roman"/>
        </w:rPr>
        <w:t>, after reading and considering the papers submitted, I do hereby make the following findings of essential facts which I deem established by the evidence and reach the following conclusions of law.</w:t>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center"/>
        <w:rPr>
          <w:rFonts w:ascii="Times New Roman" w:hAnsi="Times New Roman" w:cs="Times New Roman"/>
        </w:rPr>
      </w:pPr>
      <w:r>
        <w:rPr>
          <w:rFonts w:cs="Times New Roman" w:ascii="Times New Roman" w:hAnsi="Times New Roman"/>
          <w:b/>
        </w:rPr>
        <w:t>FINDINGS OF FACT</w:t>
      </w:r>
    </w:p>
    <w:p>
      <w:pPr>
        <w:pStyle w:val="Normal"/>
        <w:spacing w:lineRule="exact" w:line="480"/>
        <w:jc w:val="both"/>
        <w:rPr/>
      </w:pPr>
      <w:r>
        <w:rPr>
          <w:rFonts w:cs="Times New Roman" w:ascii="Times New Roman" w:hAnsi="Times New Roman"/>
        </w:rPr>
        <w:tab/>
        <w:tab/>
      </w:r>
      <w:r>
        <w:rPr>
          <w:rFonts w:cs="Times New Roman" w:ascii="Times New Roman" w:hAnsi="Times New Roman"/>
          <w:b/>
        </w:rPr>
        <w:t>FIRST:</w:t>
      </w:r>
      <w:r>
        <w:rPr>
          <w:rFonts w:cs="Times New Roman" w:ascii="Times New Roman" w:hAnsi="Times New Roman"/>
        </w:rPr>
        <w:t xml:space="preserve">  The Plaintiff and Defendant were both 18 years of age or over when this action was commenced.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SECOND:</w:t>
      </w:r>
      <w:r>
        <w:rPr>
          <w:rFonts w:cs="Times New Roman" w:ascii="Times New Roman" w:hAnsi="Times New Roman"/>
        </w:rPr>
        <w:t xml:space="preserve">  This court has jurisdiction to hear this action for divorce.  The Plaintiff has resided in New York State for a continuous period in excess of two years immediately preceding the commencement of this action.  </w:t>
      </w:r>
    </w:p>
    <w:p>
      <w:pPr>
        <w:pStyle w:val="Normal"/>
        <w:spacing w:lineRule="exact" w:line="480"/>
        <w:jc w:val="both"/>
        <w:rPr/>
      </w:pPr>
      <w:r>
        <w:rPr>
          <w:rFonts w:cs="Times New Roman" w:ascii="Times New Roman" w:hAnsi="Times New Roman"/>
        </w:rPr>
        <w:tab/>
        <w:tab/>
      </w:r>
      <w:r>
        <w:rPr>
          <w:rFonts w:cs="Times New Roman" w:ascii="Times New Roman" w:hAnsi="Times New Roman"/>
          <w:b/>
        </w:rPr>
        <w:t>THIRD:</w:t>
      </w:r>
      <w:r>
        <w:rPr>
          <w:rFonts w:cs="Times New Roman" w:ascii="Times New Roman" w:hAnsi="Times New Roman"/>
        </w:rPr>
        <w:t xml:space="preserve">  The Plaintiff and Defendant were married on {{marriage_date}}, in {{marriage_location}}, in a civil ceremony.  </w:t>
      </w:r>
    </w:p>
    <w:p>
      <w:pPr>
        <w:pStyle w:val="Normal"/>
        <w:spacing w:lineRule="exact" w:line="480"/>
        <w:jc w:val="both"/>
        <w:rPr/>
      </w:pPr>
      <w:r>
        <w:rPr>
          <w:rFonts w:cs="Times New Roman" w:ascii="Times New Roman" w:hAnsi="Times New Roman"/>
        </w:rPr>
        <w:tab/>
        <w:tab/>
      </w:r>
      <w:r>
        <w:rPr>
          <w:rFonts w:cs="Times New Roman" w:ascii="Times New Roman" w:hAnsi="Times New Roman"/>
          <w:b/>
        </w:rPr>
        <w:t>FOURTH:</w:t>
      </w:r>
      <w:r>
        <w:rPr>
          <w:rFonts w:cs="Times New Roman" w:ascii="Times New Roman" w:hAnsi="Times New Roman"/>
        </w:rPr>
        <w:t xml:space="preserve">  No decree, judgment or order of divorce, annulment or dissolution of marriage has been granted to either party against the other in any court of competent jurisdiction of this state or any other state, territory or country, and there is no other action for divorce, annulment or dissolution of marriage by either party against the other pending in any court.  </w:t>
      </w:r>
    </w:p>
    <w:p>
      <w:pPr>
        <w:pStyle w:val="Normal"/>
        <w:spacing w:lineRule="exact" w:line="480"/>
        <w:jc w:val="both"/>
        <w:rPr/>
      </w:pPr>
      <w:r>
        <w:rPr>
          <w:rFonts w:cs="Times New Roman" w:ascii="Times New Roman" w:hAnsi="Times New Roman"/>
        </w:rPr>
        <w:tab/>
        <w:tab/>
      </w:r>
      <w:r>
        <w:rPr>
          <w:rFonts w:cs="Times New Roman" w:ascii="Times New Roman" w:hAnsi="Times New Roman"/>
          <w:b/>
        </w:rPr>
        <w:t>FIFTH:</w:t>
      </w:r>
      <w:r>
        <w:rPr>
          <w:rFonts w:cs="Times New Roman" w:ascii="Times New Roman" w:hAnsi="Times New Roman"/>
        </w:rPr>
        <w:t xml:space="preserve">  This action was commenced by filing the Summons with Notice with the County Clerk on May      , 2026.  The Defendant was served personally with the Summons with Notice, Notice of Automatic Orders, Notice of Continuation of Healthcare Coverage and Notice of Guideline Maintenance.  The Defendant has appeared and waived his right to answer.  </w:t>
      </w:r>
    </w:p>
    <w:p>
      <w:pPr>
        <w:pStyle w:val="Normal"/>
        <w:spacing w:lineRule="exact" w:line="480"/>
        <w:jc w:val="both"/>
        <w:rPr/>
      </w:pPr>
      <w:r>
        <w:rPr>
          <w:rFonts w:cs="Times New Roman" w:ascii="Times New Roman" w:hAnsi="Times New Roman"/>
        </w:rPr>
        <w:tab/>
        <w:tab/>
      </w:r>
      <w:r>
        <w:rPr>
          <w:rFonts w:cs="Times New Roman" w:ascii="Times New Roman" w:hAnsi="Times New Roman"/>
          <w:b/>
        </w:rPr>
        <w:t>SIXTH:</w:t>
      </w:r>
      <w:r>
        <w:rPr>
          <w:rFonts w:cs="Times New Roman" w:ascii="Times New Roman" w:hAnsi="Times New Roman"/>
        </w:rPr>
        <w:t xml:space="preserve">  The Defendant is not in the military service of the United States, New York or any other state or territory.  </w:t>
      </w:r>
    </w:p>
    <w:p>
      <w:pPr>
        <w:pStyle w:val="Normal"/>
        <w:spacing w:lineRule="exact" w:line="480"/>
        <w:jc w:val="both"/>
        <w:rPr/>
      </w:pPr>
      <w:r>
        <w:rPr>
          <w:rFonts w:cs="Times New Roman" w:ascii="Times New Roman" w:hAnsi="Times New Roman"/>
        </w:rPr>
        <w:tab/>
        <w:tab/>
      </w:r>
      <w:r>
        <w:rPr>
          <w:rFonts w:cs="Times New Roman" w:ascii="Times New Roman" w:hAnsi="Times New Roman"/>
          <w:b/>
        </w:rPr>
        <w:t>SEVENTH:</w:t>
      </w:r>
      <w:r>
        <w:rPr>
          <w:rFonts w:cs="Times New Roman" w:ascii="Times New Roman" w:hAnsi="Times New Roman"/>
        </w:rPr>
        <w:t xml:space="preserve">  There is no child as a result of this marriage, and no child is expected.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EIGHTH:</w:t>
      </w:r>
      <w:r>
        <w:rPr>
          <w:rFonts w:cs="Times New Roman" w:ascii="Times New Roman" w:hAnsi="Times New Roman"/>
        </w:rPr>
        <w:t xml:space="preserve">  The grounds for divorce which are alleged in the Verified Complaint were proved as follows:  </w:t>
      </w:r>
      <w:r>
        <w:rPr>
          <w:rFonts w:cs="Times New Roman" w:ascii="Times New Roman" w:hAnsi="Times New Roman"/>
          <w:u w:val="single" w:color="000000"/>
        </w:rPr>
        <w:t>Irretrievable Breakdown of the Relationship for at Least Six Months (DRL Sec. 170(7))</w:t>
      </w:r>
      <w:r>
        <w:rPr>
          <w:rFonts w:cs="Times New Roman" w:ascii="Times New Roman" w:hAnsi="Times New Roman"/>
        </w:rPr>
        <w:t xml:space="preserve">:  The relationship between the Plaintiff and Defendant has broken down irretrievably for a period of at least six months.  Both the Plaintiff and Defendant have so stated under oath.  </w:t>
      </w:r>
    </w:p>
    <w:p>
      <w:pPr>
        <w:pStyle w:val="Normal"/>
        <w:spacing w:lineRule="exact" w:line="480"/>
        <w:jc w:val="both"/>
        <w:rPr/>
      </w:pPr>
      <w:r>
        <w:rPr>
          <w:rFonts w:cs="Times New Roman" w:ascii="Times New Roman" w:hAnsi="Times New Roman"/>
        </w:rPr>
        <w:tab/>
        <w:tab/>
      </w:r>
      <w:r>
        <w:rPr>
          <w:rFonts w:cs="Times New Roman" w:ascii="Times New Roman" w:hAnsi="Times New Roman"/>
          <w:b/>
        </w:rPr>
        <w:t>NINTH:</w:t>
      </w:r>
      <w:r>
        <w:rPr>
          <w:rFonts w:cs="Times New Roman" w:ascii="Times New Roman" w:hAnsi="Times New Roman"/>
        </w:rPr>
        <w:t xml:space="preserve">  A sworn statement as to the removal of barriers to remarriage is not required because the parties were married in a civil ceremony.  </w:t>
      </w:r>
    </w:p>
    <w:p>
      <w:pPr>
        <w:pStyle w:val="Normal"/>
        <w:spacing w:lineRule="exact" w:line="480"/>
        <w:jc w:val="both"/>
        <w:rPr/>
      </w:pPr>
      <w:r>
        <w:rPr>
          <w:rFonts w:cs="Times New Roman" w:ascii="Times New Roman" w:hAnsi="Times New Roman"/>
        </w:rPr>
        <w:tab/>
        <w:tab/>
      </w:r>
      <w:r>
        <w:rPr>
          <w:rFonts w:cs="Times New Roman" w:ascii="Times New Roman" w:hAnsi="Times New Roman"/>
          <w:b/>
        </w:rPr>
        <w:t>TENTH:</w:t>
      </w:r>
      <w:r>
        <w:rPr>
          <w:rFonts w:cs="Times New Roman" w:ascii="Times New Roman" w:hAnsi="Times New Roman"/>
        </w:rPr>
        <w:t xml:space="preserve">  The Court has informed the unrepresented party or parties of the maintenance guideline obligation pursuant to DLR Sec. 236(B)(6) enacted by Laws of 2015, Ch. 269, S 5658/A 7636-b (the "Maintenance Guidelines Law").  The parties have entered an agreement pursuant to DRL 236(B)(3) dated                                         , 2026, and neither party is seeking maintenance from the other.  </w:t>
      </w:r>
    </w:p>
    <w:p>
      <w:pPr>
        <w:pStyle w:val="Normal"/>
        <w:spacing w:lineRule="exact" w:line="480"/>
        <w:jc w:val="both"/>
        <w:rPr/>
      </w:pPr>
      <w:r>
        <w:rPr>
          <w:rFonts w:cs="Times New Roman" w:ascii="Times New Roman" w:hAnsi="Times New Roman"/>
        </w:rPr>
        <w:tab/>
        <w:tab/>
      </w:r>
      <w:r>
        <w:rPr>
          <w:rFonts w:cs="Times New Roman" w:ascii="Times New Roman" w:hAnsi="Times New Roman"/>
          <w:b/>
        </w:rPr>
        <w:t>ELEVENTH:</w:t>
      </w:r>
      <w:r>
        <w:rPr>
          <w:rFonts w:cs="Times New Roman" w:ascii="Times New Roman" w:hAnsi="Times New Roman"/>
        </w:rPr>
        <w:t xml:space="preserve">  Equitable Distribution is not an issue.  </w:t>
      </w:r>
    </w:p>
    <w:p>
      <w:pPr>
        <w:pStyle w:val="Normal"/>
        <w:spacing w:lineRule="exact" w:line="480"/>
        <w:jc w:val="both"/>
        <w:rPr/>
      </w:pPr>
      <w:r>
        <w:rPr>
          <w:rFonts w:cs="Times New Roman" w:ascii="Times New Roman" w:hAnsi="Times New Roman"/>
        </w:rPr>
        <w:tab/>
        <w:tab/>
      </w:r>
      <w:r>
        <w:rPr>
          <w:rFonts w:cs="Times New Roman" w:ascii="Times New Roman" w:hAnsi="Times New Roman"/>
          <w:b/>
        </w:rPr>
        <w:t>TWELFTH:</w:t>
      </w:r>
      <w:r>
        <w:rPr>
          <w:rFonts w:cs="Times New Roman" w:ascii="Times New Roman" w:hAnsi="Times New Roman"/>
        </w:rPr>
        <w:t xml:space="preserve">  There is no unemancipated child of the marriage.  </w:t>
      </w:r>
    </w:p>
    <w:p>
      <w:pPr>
        <w:pStyle w:val="Normal"/>
        <w:spacing w:lineRule="exact" w:line="480"/>
        <w:jc w:val="both"/>
        <w:rPr/>
      </w:pPr>
      <w:r>
        <w:rPr>
          <w:rFonts w:cs="Times New Roman" w:ascii="Times New Roman" w:hAnsi="Times New Roman"/>
        </w:rPr>
        <w:tab/>
        <w:tab/>
      </w:r>
      <w:r>
        <w:rPr>
          <w:rFonts w:cs="Times New Roman" w:ascii="Times New Roman" w:hAnsi="Times New Roman"/>
          <w:b/>
        </w:rPr>
        <w:t>THIRTEENTH:</w:t>
      </w:r>
      <w:r>
        <w:rPr>
          <w:rFonts w:cs="Times New Roman" w:ascii="Times New Roman" w:hAnsi="Times New Roman"/>
        </w:rPr>
        <w:t xml:space="preserve">  The Plaintiff's address is {{plaintiff_address}}, and social security number is {{plaintiff_ssn}}.  The Defendant's address is {{defendant_address}}, and social security number is {{defendant_ssn}}.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There are no unemancipated children of the marriage.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The parties are covered by the following group health plans:  </w:t>
      </w:r>
    </w:p>
    <w:p>
      <w:pPr>
        <w:pStyle w:val="Normal"/>
        <w:spacing w:lineRule="exact" w:line="240"/>
        <w:ind w:start="720" w:end="0"/>
        <w:jc w:val="both"/>
        <w:rPr>
          <w:rFonts w:ascii="Times New Roman" w:hAnsi="Times New Roman" w:cs="Times New Roman"/>
        </w:rPr>
      </w:pPr>
      <w:r>
        <w:rPr>
          <w:rFonts w:cs="Times New Roman" w:ascii="Times New Roman" w:hAnsi="Times New Roman"/>
        </w:rPr>
      </w:r>
    </w:p>
    <w:p>
      <w:pPr>
        <w:pStyle w:val="Normal"/>
        <w:spacing w:lineRule="exact" w:line="240"/>
        <w:ind w:start="720" w:end="0"/>
        <w:jc w:val="both"/>
        <w:rPr>
          <w:rFonts w:ascii="Times New Roman" w:hAnsi="Times New Roman" w:cs="Times New Roman"/>
        </w:rPr>
      </w:pPr>
      <w:r>
        <w:rPr>
          <w:rFonts w:cs="Times New Roman" w:ascii="Times New Roman" w:hAnsi="Times New Roman"/>
          <w:u w:val="single" w:color="000000"/>
        </w:rPr>
        <w:t>Plaintiff</w:t>
      </w:r>
    </w:p>
    <w:p>
      <w:pPr>
        <w:pStyle w:val="Normal"/>
        <w:spacing w:lineRule="exact" w:line="240"/>
        <w:ind w:start="720" w:end="0"/>
        <w:jc w:val="both"/>
        <w:rPr>
          <w:rFonts w:ascii="Times New Roman" w:hAnsi="Times New Roman" w:cs="Times New Roman"/>
        </w:rPr>
      </w:pPr>
      <w:r>
        <w:rPr>
          <w:rFonts w:cs="Times New Roman" w:ascii="Times New Roman" w:hAnsi="Times New Roman"/>
        </w:rPr>
      </w:r>
    </w:p>
    <w:p>
      <w:pPr>
        <w:pStyle w:val="Normal"/>
        <w:spacing w:lineRule="exact" w:line="240"/>
        <w:ind w:start="720" w:end="0"/>
        <w:jc w:val="both"/>
        <w:rPr>
          <w:rFonts w:ascii="Times New Roman" w:hAnsi="Times New Roman" w:cs="Times New Roman"/>
        </w:rPr>
      </w:pPr>
      <w:r>
        <w:rPr>
          <w:rFonts w:cs="Times New Roman" w:ascii="Times New Roman" w:hAnsi="Times New Roman"/>
        </w:rPr>
        <w:t>Group Health Plan:  NOT APPLICABLE</w:t>
      </w:r>
    </w:p>
    <w:p>
      <w:pPr>
        <w:pStyle w:val="Normal"/>
        <w:spacing w:lineRule="exact" w:line="240"/>
        <w:ind w:start="720" w:end="0"/>
        <w:jc w:val="both"/>
        <w:rPr>
          <w:rFonts w:ascii="Times New Roman" w:hAnsi="Times New Roman" w:cs="Times New Roman"/>
        </w:rPr>
      </w:pPr>
      <w:r>
        <w:rPr>
          <w:rFonts w:cs="Times New Roman" w:ascii="Times New Roman" w:hAnsi="Times New Roman"/>
        </w:rPr>
      </w:r>
    </w:p>
    <w:p>
      <w:pPr>
        <w:pStyle w:val="Normal"/>
        <w:spacing w:lineRule="exact" w:line="240"/>
        <w:ind w:start="720" w:end="0"/>
        <w:jc w:val="both"/>
        <w:rPr>
          <w:rFonts w:ascii="Times New Roman" w:hAnsi="Times New Roman" w:cs="Times New Roman"/>
        </w:rPr>
      </w:pPr>
      <w:r>
        <w:rPr>
          <w:rFonts w:cs="Times New Roman" w:ascii="Times New Roman" w:hAnsi="Times New Roman"/>
          <w:u w:val="single" w:color="000000"/>
        </w:rPr>
        <w:t>Defendant</w:t>
      </w:r>
    </w:p>
    <w:p>
      <w:pPr>
        <w:pStyle w:val="Normal"/>
        <w:spacing w:lineRule="exact" w:line="240"/>
        <w:ind w:start="720" w:end="0"/>
        <w:jc w:val="both"/>
        <w:rPr>
          <w:rFonts w:ascii="Times New Roman" w:hAnsi="Times New Roman" w:cs="Times New Roman"/>
        </w:rPr>
      </w:pPr>
      <w:r>
        <w:rPr>
          <w:rFonts w:cs="Times New Roman" w:ascii="Times New Roman" w:hAnsi="Times New Roman"/>
        </w:rPr>
      </w:r>
    </w:p>
    <w:p>
      <w:pPr>
        <w:pStyle w:val="Normal"/>
        <w:spacing w:lineRule="exact" w:line="240"/>
        <w:ind w:start="720" w:end="0"/>
        <w:jc w:val="both"/>
        <w:rPr/>
      </w:pPr>
      <w:r>
        <w:rPr>
          <w:rFonts w:cs="Times New Roman" w:ascii="Times New Roman" w:hAnsi="Times New Roman"/>
        </w:rPr>
        <w:t>Group Health Plan:  NOT APPLICABLE</w:t>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pPr>
      <w:r>
        <w:rPr>
          <w:rFonts w:cs="Times New Roman" w:ascii="Times New Roman" w:hAnsi="Times New Roman"/>
        </w:rPr>
        <w:tab/>
        <w:tab/>
      </w:r>
      <w:r>
        <w:rPr>
          <w:rFonts w:cs="Times New Roman" w:ascii="Times New Roman" w:hAnsi="Times New Roman"/>
          <w:b/>
        </w:rPr>
        <w:t>FOURTEENTH:</w:t>
      </w:r>
      <w:r>
        <w:rPr>
          <w:rFonts w:cs="Times New Roman" w:ascii="Times New Roman" w:hAnsi="Times New Roman"/>
        </w:rPr>
        <w:t xml:space="preserve">  The parties entered into Stipulation of Settlement dated                                         , 2026, a copy of which is attached.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FIFTEENTH:</w:t>
      </w:r>
      <w:r>
        <w:rPr>
          <w:rFonts w:cs="Times New Roman" w:ascii="Times New Roman" w:hAnsi="Times New Roman"/>
        </w:rPr>
        <w:t xml:space="preserve">  The Plaintiff may resume use of the prior surname:  {{plaintiff_prior_surname}}.  </w:t>
      </w:r>
    </w:p>
    <w:p>
      <w:pPr>
        <w:pStyle w:val="Normal"/>
        <w:spacing w:lineRule="exact" w:line="480"/>
        <w:jc w:val="both"/>
        <w:rPr/>
      </w:pPr>
      <w:r>
        <w:rPr>
          <w:rFonts w:cs="Times New Roman" w:ascii="Times New Roman" w:hAnsi="Times New Roman"/>
        </w:rPr>
        <w:tab/>
        <w:tab/>
      </w:r>
      <w:r>
        <w:rPr>
          <w:rFonts w:cs="Times New Roman" w:ascii="Times New Roman" w:hAnsi="Times New Roman"/>
          <w:b/>
        </w:rPr>
        <w:t>SIXTEENTH:</w:t>
      </w:r>
      <w:r>
        <w:rPr>
          <w:rFonts w:cs="Times New Roman" w:ascii="Times New Roman" w:hAnsi="Times New Roman"/>
        </w:rPr>
        <w:t xml:space="preserve">  Compliance with DRL Sec. 255 (1) and (2) has been satisfied as follows:  The Stipulation of Settlement contains the signed statements of the parties, as required by DRL Sec. 255(2), evidencing that each understands the effect of the Stipulation of Settlement on health insurance coverage.  </w:t>
      </w:r>
    </w:p>
    <w:p>
      <w:pPr>
        <w:pStyle w:val="Normal"/>
        <w:spacing w:lineRule="exact" w:line="480"/>
        <w:jc w:val="both"/>
        <w:rPr/>
      </w:pPr>
      <w:r>
        <w:rPr>
          <w:rFonts w:cs="Times New Roman" w:ascii="Times New Roman" w:hAnsi="Times New Roman"/>
        </w:rPr>
        <w:tab/>
        <w:tab/>
      </w:r>
      <w:r>
        <w:rPr>
          <w:rFonts w:cs="Times New Roman" w:ascii="Times New Roman" w:hAnsi="Times New Roman"/>
          <w:b/>
        </w:rPr>
        <w:t>SEVENTEENTH:</w:t>
      </w:r>
      <w:r>
        <w:rPr>
          <w:rFonts w:cs="Times New Roman" w:ascii="Times New Roman" w:hAnsi="Times New Roman"/>
        </w:rPr>
        <w:t xml:space="preserve">  The Judgment of Divorce incorporates all ancillary issues, including the payment of counsel and experts' fees and expenses, which issues were settled by the written Stipulation of Settlement of the parties.  </w:t>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center"/>
        <w:rPr>
          <w:rFonts w:ascii="Times New Roman" w:hAnsi="Times New Roman" w:cs="Times New Roman"/>
        </w:rPr>
      </w:pPr>
      <w:r>
        <w:rPr>
          <w:rFonts w:cs="Times New Roman" w:ascii="Times New Roman" w:hAnsi="Times New Roman"/>
          <w:b/>
        </w:rPr>
        <w:t>CONCLUSIONS OF LAW</w:t>
      </w:r>
    </w:p>
    <w:p>
      <w:pPr>
        <w:pStyle w:val="Normal"/>
        <w:spacing w:lineRule="exact" w:line="480"/>
        <w:jc w:val="both"/>
        <w:rPr/>
      </w:pPr>
      <w:r>
        <w:rPr>
          <w:rFonts w:cs="Times New Roman" w:ascii="Times New Roman" w:hAnsi="Times New Roman"/>
        </w:rPr>
        <w:tab/>
        <w:tab/>
      </w:r>
      <w:r>
        <w:rPr>
          <w:rFonts w:cs="Times New Roman" w:ascii="Times New Roman" w:hAnsi="Times New Roman"/>
          <w:b/>
        </w:rPr>
        <w:t>FIRST:</w:t>
      </w:r>
      <w:r>
        <w:rPr>
          <w:rFonts w:cs="Times New Roman" w:ascii="Times New Roman" w:hAnsi="Times New Roman"/>
        </w:rPr>
        <w:t xml:space="preserve">  Residence as required by DRL Sec. 230 has been satisfied.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SECOND:</w:t>
      </w:r>
      <w:r>
        <w:rPr>
          <w:rFonts w:cs="Times New Roman" w:ascii="Times New Roman" w:hAnsi="Times New Roman"/>
        </w:rPr>
        <w:t xml:space="preserve">  The requirements of DRL Sec. 255 have been satisfied.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THIRD:</w:t>
      </w:r>
      <w:r>
        <w:rPr>
          <w:rFonts w:cs="Times New Roman" w:ascii="Times New Roman" w:hAnsi="Times New Roman"/>
        </w:rPr>
        <w:t xml:space="preserve">  The requirements of DRL Sec. 240 1(a) including the Records Checking Requirements in DRL Sec. 240 1(a-1) have been satisfied.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FOURTH:</w:t>
      </w:r>
      <w:r>
        <w:rPr>
          <w:rFonts w:cs="Times New Roman" w:ascii="Times New Roman" w:hAnsi="Times New Roman"/>
        </w:rPr>
        <w:t xml:space="preserve">  The requirements of DRL Sec. 240(1-b) have been satisfied.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FIFTH:</w:t>
      </w:r>
      <w:r>
        <w:rPr>
          <w:rFonts w:cs="Times New Roman" w:ascii="Times New Roman" w:hAnsi="Times New Roman"/>
        </w:rPr>
        <w:t xml:space="preserve">  The requirements of DRL Sec. 236(B)(2)(b) have been satisfied.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SIXTH:</w:t>
      </w:r>
      <w:r>
        <w:rPr>
          <w:rFonts w:cs="Times New Roman" w:ascii="Times New Roman" w:hAnsi="Times New Roman"/>
        </w:rPr>
        <w:t xml:space="preserve">  The requirements of DRL Sec. 236(B)(6) have been satisfied.  </w:t>
      </w:r>
    </w:p>
    <w:p>
      <w:pPr>
        <w:pStyle w:val="Normal"/>
        <w:spacing w:lineRule="exact" w:line="480"/>
        <w:jc w:val="both"/>
        <w:rPr/>
      </w:pPr>
      <w:r>
        <w:rPr>
          <w:rFonts w:cs="Times New Roman" w:ascii="Times New Roman" w:hAnsi="Times New Roman"/>
        </w:rPr>
        <w:tab/>
        <w:tab/>
      </w:r>
      <w:r>
        <w:rPr>
          <w:rFonts w:cs="Times New Roman" w:ascii="Times New Roman" w:hAnsi="Times New Roman"/>
          <w:b/>
        </w:rPr>
        <w:t>SEVENTH:</w:t>
      </w:r>
      <w:r>
        <w:rPr>
          <w:rFonts w:cs="Times New Roman" w:ascii="Times New Roman" w:hAnsi="Times New Roman"/>
        </w:rPr>
        <w:t xml:space="preserve">  DRL Sec. 170 subd. (7) is the ground alleged, and all economic issues of equitable distribution of marital property, the payment or waiver of spousal support, the payment of child support, the payment of counsel and experts' fees and expenses, as well as custody and visitation with infant children of the marriage, have been resolved by the parties or determined by the Court and incorporated into the Judgment.  </w:t>
      </w:r>
    </w:p>
    <w:p>
      <w:pPr>
        <w:pStyle w:val="Normal"/>
        <w:spacing w:lineRule="exact" w:line="480"/>
        <w:jc w:val="both"/>
        <w:rPr/>
      </w:pPr>
      <w:r>
        <w:rPr>
          <w:rFonts w:cs="Times New Roman" w:ascii="Times New Roman" w:hAnsi="Times New Roman"/>
        </w:rPr>
        <w:tab/>
        <w:tab/>
      </w:r>
      <w:r>
        <w:rPr>
          <w:rFonts w:cs="Times New Roman" w:ascii="Times New Roman" w:hAnsi="Times New Roman"/>
          <w:b/>
        </w:rPr>
        <w:t>EIGHTH:</w:t>
      </w:r>
      <w:r>
        <w:rPr>
          <w:rFonts w:cs="Times New Roman" w:ascii="Times New Roman" w:hAnsi="Times New Roman"/>
        </w:rPr>
        <w:t xml:space="preserve">   The Plaintiff is entitled to a judgment of divorce on the grounds of DRL Section 170 subd. (7) - the relationship between the Plaintiff and Defendant has broken down irretrievably for a period of at least six months, and granting the incidental relief awarded.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 xml:space="preserve">Dated: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spacing w:lineRule="exact" w:line="240"/>
        <w:jc w:val="both"/>
        <w:rPr/>
      </w:pPr>
      <w:r>
        <w:rPr>
          <w:rFonts w:cs="Times New Roman" w:ascii="Times New Roman" w:hAnsi="Times New Roman"/>
        </w:rPr>
        <w:tab/>
        <w:tab/>
        <w:tab/>
        <w:tab/>
        <w:tab/>
        <w:tab/>
        <w:tab/>
        <w:t xml:space="preserve">    J.S.C./Referee</w:t>
      </w:r>
    </w:p>
    <w:p>
      <w:pPr>
        <w:pStyle w:val="Normal"/>
        <w:spacing w:lineRule="exact" w:line="240"/>
        <w:jc w:val="both"/>
        <w:rPr>
          <w:rFonts w:ascii="Times New Roman" w:hAnsi="Times New Roman" w:cs="Times New Roman"/>
        </w:rPr>
      </w:pPr>
      <w:r>
        <w:rPr>
          <w:rFonts w:cs="Times New Roman" w:ascii="Times New Roman" w:hAnsi="Times New Roman"/>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