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ab/>
        <w:tab/>
        <w:tab/>
        <w:tab/>
        <w:tab/>
        <w:tab/>
        <w:tab/>
        <w:t xml:space="preserve">  Date Summons Filed:</w:t>
      </w:r>
    </w:p>
    <w:p>
      <w:pPr>
        <w:pStyle w:val="Normal"/>
        <w:rPr/>
      </w:pPr>
      <w:r>
        <w:rPr>
          <w:rFonts w:cs="Times New Roman" w:ascii="Times New Roman" w:hAnsi="Times New Roman"/>
        </w:rPr>
        <w:t>NAME,</w:t>
      </w:r>
    </w:p>
    <w:p>
      <w:pPr>
        <w:pStyle w:val="Normal"/>
        <w:ind w:start="5040" w:end="0"/>
        <w:rPr/>
      </w:pPr>
      <w:r>
        <w:rPr>
          <w:rFonts w:cs="Times New Roman" w:ascii="Times New Roman" w:hAnsi="Times New Roman"/>
        </w:rPr>
        <w:t xml:space="preserve">Plaintiff designates </w:t>
      </w:r>
      <w:r>
        <w:rPr>
          <w:rFonts w:cs="Times New Roman" w:ascii="Times New Roman" w:hAnsi="Times New Roman"/>
          <w:highlight w:val="yellow"/>
        </w:rPr>
        <w:t>County</w:t>
      </w:r>
      <w:r>
        <w:rPr>
          <w:rFonts w:cs="Times New Roman" w:ascii="Times New Roman" w:hAnsi="Times New Roman"/>
        </w:rPr>
        <w:t xml:space="preserve"> as the place of trial.</w:t>
      </w:r>
    </w:p>
    <w:p>
      <w:pPr>
        <w:pStyle w:val="Normal"/>
        <w:ind w:start="5040" w:end="0"/>
        <w:rPr>
          <w:rFonts w:ascii="Times New Roman" w:hAnsi="Times New Roman" w:cs="Times New Roman"/>
        </w:rPr>
      </w:pPr>
      <w:r>
        <w:rPr>
          <w:rFonts w:cs="Times New Roman" w:ascii="Times New Roman" w:hAnsi="Times New Roman"/>
        </w:rPr>
        <w:t>The basis of venue is Plaintiff's residence.</w:t>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SUMMONS WITH NOTICE</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5040" w:end="0"/>
        <w:rPr>
          <w:rFonts w:ascii="Times New Roman" w:hAnsi="Times New Roman" w:cs="Times New Roman"/>
        </w:rPr>
      </w:pPr>
      <w:r>
        <w:rPr>
          <w:rFonts w:cs="Times New Roman" w:ascii="Times New Roman" w:hAnsi="Times New Roman"/>
        </w:rPr>
        <w:t>Plaintiff resides at ADDRESS</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ACTION FOR DIVORCE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To the above named Defendant:</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YOU ARE HEREBY SUMMONED</w:t>
      </w:r>
      <w:r>
        <w:rPr>
          <w:rFonts w:cs="Times New Roman" w:ascii="Times New Roman" w:hAnsi="Times New Roman"/>
        </w:rPr>
        <w:t xml:space="preserve"> to serve a notice of appearance on the Plaintiff's Attorney within twenty (20) days after the service of this summons, exclusive of the day of service (or within thirty (30) days after the service is complete if this summons is not personally delivered to you within the State of New York); and in case of your failure to appear, judgment will be taken against you by default for the relief demanded in the notice set forth below.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Dated:  May      , 2026</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320" w:end="0"/>
        <w:rPr>
          <w:rFonts w:ascii="Times New Roman" w:hAnsi="Times New Roman" w:cs="Times New Roman"/>
        </w:rPr>
      </w:pPr>
      <w:r>
        <w:rPr>
          <w:rFonts w:cs="Times New Roman" w:ascii="Times New Roman" w:hAnsi="Times New Roman"/>
        </w:rPr>
        <w:t>{{attorney_name}}</w:t>
      </w:r>
    </w:p>
    <w:p>
      <w:pPr>
        <w:pStyle w:val="Normal"/>
        <w:ind w:start="4320" w:end="0"/>
        <w:rPr>
          <w:rFonts w:ascii="Times New Roman" w:hAnsi="Times New Roman" w:cs="Times New Roman"/>
        </w:rPr>
      </w:pPr>
      <w:r>
        <w:rPr>
          <w:rFonts w:cs="Times New Roman" w:ascii="Times New Roman" w:hAnsi="Times New Roman"/>
        </w:rPr>
        <w:t>Attorney for Plaintiff</w:t>
      </w:r>
    </w:p>
    <w:p>
      <w:pPr>
        <w:pStyle w:val="Normal"/>
        <w:ind w:start="4320" w:end="0"/>
        <w:rPr>
          <w:rFonts w:ascii="Times New Roman" w:hAnsi="Times New Roman" w:cs="Times New Roman"/>
        </w:rPr>
      </w:pPr>
      <w:r>
        <w:rPr>
          <w:rFonts w:cs="Times New Roman" w:ascii="Times New Roman" w:hAnsi="Times New Roman"/>
        </w:rPr>
        <w:t>Address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NOTICE:</w:t>
      </w:r>
      <w:r>
        <w:rPr>
          <w:rFonts w:cs="Times New Roman" w:ascii="Times New Roman" w:hAnsi="Times New Roman"/>
        </w:rPr>
        <w:t xml:space="preserve">  The nature of this action is to dissolve the marriage between the parties, on the grounds:  DRL Section 170 subd. (7) - the relationship between the Plaintiff and Defendant has broken down irretrievably for a period of at least six months.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The relief sought is a judgment of absolute divorce in favor of the Plaintiff dissolving the marriage between the parties in this action.  The nature of any ancillary or additional relief demanded is: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That the Family Court shall have concurrent jurisdiction with the Supreme Court with respect to any future issues of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parties do not require maintenance and no claim will be made by either party for maintenance.  The Plaintiff is not seeking maintenance as payee as described in the Notice of Guideline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parties do not require payment of counsel and experts' fees and expenses.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both parties may resume the use of any prior surname.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That the Court grant such other and further relief as the Court may deem fit and proper.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The parties have divided up the marital property, and no claim will be made by either party under equitable distribution.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UD-1 - 1/25/16)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