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Know What Every Sale Pays You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ind w:left="432"/>
      </w:pPr>
      <w:hyperlink w:anchor="ch_18">
        <w:r>
          <w:rPr>
            <w:color w:val="0C2D5A"/>
            <w:u w:val="single"/>
          </w:rPr>
          <w:t xml:space="preserve">Chapter 18: Fiction and Nonfiction Take Different Paths</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9">
        <w:r>
          <w:rPr>
            <w:color w:val="0C2D5A"/>
            <w:u w:val="single"/>
          </w:rPr>
          <w:t xml:space="preserve">Chapter 19: Choosing What to Write</w:t>
        </w:r>
      </w:hyperlink>
    </w:p>
    <w:p>
      <w:pPr>
        <w:spacing w:after="40"/>
        <w:ind w:left="432"/>
      </w:pPr>
      <w:hyperlink w:anchor="ch_20">
        <w:r>
          <w:rPr>
            <w:color w:val="0C2D5A"/>
            <w:u w:val="single"/>
          </w:rPr>
          <w:t xml:space="preserve">Chapter 20: From Draft to Manuscript</w:t>
        </w:r>
      </w:hyperlink>
    </w:p>
    <w:p>
      <w:pPr>
        <w:spacing w:after="40"/>
        <w:ind w:left="432"/>
      </w:pPr>
      <w:hyperlink w:anchor="ch_21">
        <w:r>
          <w:rPr>
            <w:color w:val="0C2D5A"/>
            <w:u w:val="single"/>
          </w:rPr>
          <w:t xml:space="preserve">Chapter 21: Formatting That Doesn’t Break Kindle</w:t>
        </w:r>
      </w:hyperlink>
    </w:p>
    <w:p>
      <w:pPr>
        <w:spacing w:after="40"/>
        <w:ind w:left="432"/>
      </w:pPr>
      <w:hyperlink w:anchor="ch_22">
        <w:r>
          <w:rPr>
            <w:color w:val="0C2D5A"/>
            <w:u w:val="single"/>
          </w:rPr>
          <w:t xml:space="preserve">Chapter 22: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3">
        <w:r>
          <w:rPr>
            <w:color w:val="0C2D5A"/>
            <w:u w:val="single"/>
          </w:rPr>
          <w:t xml:space="preserve">Chapter 23: Categories, Keywords, and Your Product Page</w:t>
        </w:r>
      </w:hyperlink>
    </w:p>
    <w:p>
      <w:pPr>
        <w:spacing w:after="40"/>
        <w:ind w:left="432"/>
      </w:pPr>
      <w:hyperlink w:anchor="ch_24">
        <w:r>
          <w:rPr>
            <w:color w:val="0C2D5A"/>
            <w:u w:val="single"/>
          </w:rPr>
          <w:t xml:space="preserve">Chapter 24: Pricing for Profit</w:t>
        </w:r>
      </w:hyperlink>
    </w:p>
    <w:p>
      <w:pPr>
        <w:spacing w:after="40"/>
        <w:ind w:left="432"/>
      </w:pPr>
      <w:hyperlink w:anchor="ch_25">
        <w:r>
          <w:rPr>
            <w:color w:val="0C2D5A"/>
            <w:u w:val="single"/>
          </w:rPr>
          <w:t xml:space="preserve">Chapter 25: Launching Without an Audience</w:t>
        </w:r>
      </w:hyperlink>
    </w:p>
    <w:p>
      <w:pPr>
        <w:spacing w:after="40"/>
        <w:ind w:left="432"/>
      </w:pPr>
      <w:hyperlink w:anchor="ch_26">
        <w:r>
          <w:rPr>
            <w:color w:val="0C2D5A"/>
            <w:u w:val="single"/>
          </w:rPr>
          <w:t xml:space="preserve">Chapter 26: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7">
        <w:r>
          <w:rPr>
            <w:color w:val="0C2D5A"/>
            <w:u w:val="single"/>
          </w:rPr>
          <w:t xml:space="preserve">Chapter 27: Getting Paid: Taxes, Payments, and Reporting</w:t>
        </w:r>
      </w:hyperlink>
    </w:p>
    <w:p>
      <w:pPr>
        <w:spacing w:after="40"/>
        <w:ind w:left="432"/>
      </w:pPr>
      <w:hyperlink w:anchor="ch_28">
        <w:r>
          <w:rPr>
            <w:color w:val="0C2D5A"/>
            <w:u w:val="single"/>
          </w:rPr>
          <w:t xml:space="preserve">Chapter 28: KDP Select vs. Going Wide</w:t>
        </w:r>
      </w:hyperlink>
    </w:p>
    <w:p>
      <w:pPr>
        <w:spacing w:after="40"/>
        <w:ind w:left="432"/>
      </w:pPr>
      <w:hyperlink w:anchor="ch_29">
        <w:r>
          <w:rPr>
            <w:color w:val="0C2D5A"/>
            <w:u w:val="single"/>
          </w:rPr>
          <w:t xml:space="preserve">Chapter 29: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30">
        <w:r>
          <w:rPr>
            <w:color w:val="0C2D5A"/>
            <w:u w:val="single"/>
          </w:rPr>
          <w:t xml:space="preserve">Chapter 30: From One Book to a Catalog</w:t>
        </w:r>
      </w:hyperlink>
    </w:p>
    <w:p>
      <w:pPr>
        <w:spacing w:after="40"/>
        <w:ind w:left="432"/>
      </w:pPr>
      <w:hyperlink w:anchor="ch_31">
        <w:r>
          <w:rPr>
            <w:color w:val="0C2D5A"/>
            <w:u w:val="single"/>
          </w:rPr>
          <w:t xml:space="preserve">Chapter 31: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2">
        <w:r>
          <w:rPr>
            <w:color w:val="0C2D5A"/>
            <w:u w:val="single"/>
          </w:rPr>
          <w:t xml:space="preserve">Chapter 32: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3">
        <w:r>
          <w:rPr>
            <w:color w:val="0C2D5A"/>
            <w:u w:val="single"/>
          </w:rPr>
          <w:t xml:space="preserve">Chapter 33: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6">
        <w:r>
          <w:rPr>
            <w:color w:val="0C2D5A"/>
            <w:u w:val="single"/>
          </w:rPr>
          <w:t xml:space="preserve">Chapter 26</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8">
        <w:r>
          <w:rPr>
            <w:color w:val="0C2D5A"/>
            <w:u w:val="single"/>
          </w:rPr>
          <w:t xml:space="preserve">Chapter 28</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VAT, value-added tax, is charged on ebook sales in some marketplaces outside the United States and is subtracted before the royalty percentage is applied; Amazon.com sales carry none.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2">
        <w:r>
          <w:rPr>
            <w:color w:val="0C2D5A"/>
            <w:u w:val="single"/>
          </w:rPr>
          <w:t xml:space="preserve">Chapter 22</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3">
        <w:r>
          <w:rPr>
            <w:color w:val="0C2D5A"/>
            <w:u w:val="single"/>
          </w:rPr>
          <w:t xml:space="preserve">Chapter 23</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2">
        <w:r>
          <w:rPr>
            <w:color w:val="0C2D5A"/>
            <w:u w:val="single"/>
          </w:rPr>
          <w:t xml:space="preserve">Chapter 32</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8">
        <w:r>
          <w:rPr>
            <w:color w:val="0C2D5A"/>
            <w:u w:val="single"/>
          </w:rPr>
          <w:t xml:space="preserve">Chapter 28</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Pick the smallest version that can still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hyperlink w:anchor="ch_26">
        <w:r>
          <w:rPr>
            <w:color w:val="0C2D5A"/>
            <w:u w:val="single"/>
          </w:rPr>
          <w:t xml:space="preserve">Chapter 26</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 The 30 percent who return is an assumption for this sum, not a rate to expect; real read-through varies by genre and by how good book one actually was, and only your own second book’s sales will tell you yours.</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3">
        <w:r>
          <w:rPr>
            <w:color w:val="0C2D5A"/>
            <w:u w:val="single"/>
          </w:rPr>
          <w:t xml:space="preserve">Chapter 33</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9">
        <w:r>
          <w:rPr>
            <w:color w:val="0C2D5A"/>
            <w:u w:val="single"/>
          </w:rPr>
          <w:t xml:space="preserve">Chapter 29</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hyperlink w:anchor="ch_3">
        <w:r>
          <w:rPr>
            <w:color w:val="0C2D5A"/>
            <w:u w:val="single"/>
          </w:rPr>
          <w:t xml:space="preserve">Chapter 3</w:t>
        </w:r>
      </w:hyperlink>
      <w:r>
        <w:t xml:space="preserve"> covers the per-sale keep; this chapter assumes that figure is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8">
        <w:r>
          <w:rPr>
            <w:color w:val="0C2D5A"/>
            <w:u w:val="single"/>
          </w:rPr>
          <w:t xml:space="preserve">Chapter 28</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KDP also runs a separate, discretionary monthly All Stars bonus for Select titles that reach certain customer-engagement marks, with its own pool size announced alongside the fund each month.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8">
        <w:r>
          <w:rPr>
            <w:color w:val="0C2D5A"/>
            <w:u w:val="single"/>
          </w:rPr>
          <w:t xml:space="preserve">Chapter 28</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Expanded Distribution is not offered for hardcovers, which sell only directly through Amazon.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7">
        <w:r>
          <w:rPr>
            <w:color w:val="0C2D5A"/>
            <w:u w:val="single"/>
          </w:rPr>
          <w:t xml:space="preserve">Chapter 27</w:t>
        </w:r>
      </w:hyperlink>
      <w:r>
        <w:t xml:space="preserve"> explains which report to trust for what. Read them weekly during a launch and monthly afterwards.</w:t>
      </w:r>
    </w:p>
    <w:p>
      <w:bookmarkStart w:id="28" w:name="ch_18"/>
      <w:pPr>
        <w:pStyle w:val="Heading2"/>
      </w:pPr>
      <w:r>
        <w:t>Chapter 18: Fiction and Nonfiction Take Different Paths</w:t>
      </w:r>
      <w:bookmarkEnd w:id="28"/>
    </w:p>
    <w:p>
      <w:r>
        <w:t>Part I followed one book from one genre: a cozy mystery. The arithmetic before it — the keep, the royalty bands, the ad cap, the review rule — does not know or care what genre you write. Everything from here forward, though, is production order, and a few of the methods ahead do fork by whether your book is a story or a guide. This chapter names the forks once, so Parts III to VIII do not have to qualify every sentence.</w:t>
      </w:r>
    </w:p>
    <w:p>
      <w:pPr>
        <w:pStyle w:val="Heading3"/>
      </w:pPr>
      <w:r>
        <w:t>Shelves and keywords point at different things</w:t>
      </w:r>
    </w:p>
    <w:p>
      <w:r>
        <w:rPr>
          <w:b/>
        </w:rPr>
        <w:t>Recommendation.</w:t>
      </w:r>
      <w:r>
        <w:t xml:space="preserve"> Fiction categories sit on a genre and subgenre shelf (Mystery, then Cozy; Romance, then Contemporary); a reader there is choosing a kind of story. Nonfiction categories sit on a topic or professional shelf (Business &amp; Money, Health, Reference); a reader there is choosing a kind of help. The three-category rule and the “closest true shelf, not the biggest one” advice in </w:t>
      </w:r>
      <w:hyperlink w:anchor="ch_23">
        <w:r>
          <w:rPr>
            <w:color w:val="0C2D5A"/>
            <w:u w:val="single"/>
          </w:rPr>
          <w:t xml:space="preserve">Chapter 23</w:t>
        </w:r>
      </w:hyperlink>
      <w:r>
        <w:t xml:space="preserve"> apply to both, but the shelf you are matching your book against looks different depending on which one you are writing.</w:t>
      </w:r>
    </w:p>
    <w:p>
      <w:r>
        <w:t xml:space="preserve">Keywords follow the same fork. </w:t>
      </w:r>
      <w:hyperlink w:anchor="ch_23">
        <w:r>
          <w:rPr>
            <w:color w:val="0C2D5A"/>
            <w:u w:val="single"/>
          </w:rPr>
          <w:t xml:space="preserve">Chapter 23</w:t>
        </w:r>
      </w:hyperlink>
      <w:r>
        <w:t xml:space="preserve">’s seven-box rule is identical either way, but the phrases that fill it are not: a fiction reader searches on genre, trope, and feel — “cozy mystery,” “slow burn romance,” “clean fantasy no gore” — while a nonfiction reader searches on problem and outcome — “meal prep for beginners,” “SQL for data analysts,” “first apartment budget.” Write your seven for the reader you actually have, not for the example in </w:t>
      </w:r>
      <w:hyperlink w:anchor="ch_5">
        <w:r>
          <w:rPr>
            <w:color w:val="0C2D5A"/>
            <w:u w:val="single"/>
          </w:rPr>
          <w:t xml:space="preserve">Chapter 5</w:t>
        </w:r>
      </w:hyperlink>
      <w:r>
        <w:t>.</w:t>
      </w:r>
    </w:p>
    <w:p>
      <w:pPr>
        <w:pStyle w:val="Heading3"/>
      </w:pPr>
      <w:r>
        <w:t>The hook changes what it promises</w:t>
      </w:r>
    </w:p>
    <w:p>
      <w:hyperlink w:anchor="ch_4">
        <w:r>
          <w:rPr>
            <w:color w:val="0C2D5A"/>
            <w:u w:val="single"/>
          </w:rPr>
          <w:t xml:space="preserve">Chapter 4</w:t>
        </w:r>
      </w:hyperlink>
      <w:r>
        <w:t xml:space="preserve">’s two-sentence test still applies to both: a stranger should be able to say who the book is for from the first two lines. What those two lines promise is where fiction and nonfiction split. A novel’s hook promises a character, a stake, and a genre feeling, the way Part I’s ferry-office mystery does. A nonfiction hook promises a problem solved and a reason to trust the person solving it, the way </w:t>
      </w:r>
      <w:hyperlink w:anchor="ch_23">
        <w:r>
          <w:rPr>
            <w:color w:val="0C2D5A"/>
            <w:u w:val="single"/>
          </w:rPr>
          <w:t xml:space="preserve">Chapter 23</w:t>
        </w:r>
      </w:hyperlink>
      <w:r>
        <w:t>’s “why this author can deliver it” shapes a nonfiction description. Neither hook benefits from borrowing the other’s shape; a guidebook opening with “when one vanishes” confuses the shopper it is trying to reach.</w:t>
      </w:r>
    </w:p>
    <w:p>
      <w:pPr>
        <w:pStyle w:val="Heading3"/>
      </w:pPr>
      <w:r>
        <w:t>Reviews ask different questions of the same rule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The review rule itself does not change: optional, honest, no rating requested, the same roster-and-invitation method from </w:t>
      </w:r>
      <w:hyperlink w:anchor="ch_6">
        <w:r>
          <w:rPr>
            <w:color w:val="0C2D5A"/>
            <w:u w:val="single"/>
          </w:rPr>
          <w:t xml:space="preserve">Chapters 6</w:t>
        </w:r>
      </w:hyperlink>
      <w:r>
        <w:t xml:space="preserve"> and </w:t>
      </w:r>
      <w:hyperlink w:anchor="ch_7">
        <w:r>
          <w:rPr>
            <w:color w:val="0C2D5A"/>
            <w:u w:val="single"/>
          </w:rPr>
          <w:t xml:space="preserve">7</w:t>
        </w:r>
      </w:hyperlink>
      <w:r>
        <w:t xml:space="preserve"> for every genre. What changes is what you are screening advance readers for. A novel needs readers who read in that genre and will judge the story on its own terms. A nonfiction book needs readers who either have the problem it solves or enough standing in the subject to judge whether the solution actually works; a glowing review from someone who never had the problem is worth less than a flat one from someone who did.</w:t>
      </w:r>
    </w:p>
    <w:p>
      <w:r>
        <w:rPr>
          <w:b/>
        </w:rPr>
        <w:t>Field practice.</w:t>
      </w:r>
      <w:r>
        <w:t xml:space="preserve"> Nonfiction authors often publish from an existing platform — a blog, a podcast, a channel — built before the book exists. Pat Flynn’s Smart Passive Income site, built years before his own books, is a widely known example of an audience preceding the book rather than the book building the audience cold, the way Part I’s launch does for a debut novelist with no list yet. Neither path is required, and the launch chapters (</w:t>
      </w:r>
      <w:hyperlink w:anchor="ch_6">
        <w:r>
          <w:rPr>
            <w:color w:val="0C2D5A"/>
            <w:u w:val="single"/>
          </w:rPr>
          <w:t xml:space="preserve">Chapters 6</w:t>
        </w:r>
      </w:hyperlink>
      <w:r>
        <w:t xml:space="preserve">, </w:t>
      </w:r>
      <w:hyperlink w:anchor="ch_7">
        <w:r>
          <w:rPr>
            <w:color w:val="0C2D5A"/>
            <w:u w:val="single"/>
          </w:rPr>
          <w:t xml:space="preserve">7</w:t>
        </w:r>
      </w:hyperlink>
      <w:r>
        <w:t xml:space="preserve">, and </w:t>
      </w:r>
      <w:hyperlink w:anchor="ch_25">
        <w:r>
          <w:rPr>
            <w:color w:val="0C2D5A"/>
            <w:u w:val="single"/>
          </w:rPr>
          <w:t xml:space="preserve">25</w:t>
        </w:r>
      </w:hyperlink>
      <w:r>
        <w:t>) assume no existing audience on purpose; a platform mainly changes which of those steps you have already done before you start.</w:t>
      </w:r>
    </w:p>
    <w:p>
      <w:pPr>
        <w:pStyle w:val="Heading3"/>
      </w:pPr>
      <w:r>
        <w:t>A catalog means something different in each case</w:t>
      </w:r>
    </w:p>
    <w:p>
      <w:hyperlink w:anchor="ch_10">
        <w:r>
          <w:rPr>
            <w:color w:val="0C2D5A"/>
            <w:u w:val="single"/>
          </w:rPr>
          <w:t xml:space="preserve">Chapter 10</w:t>
        </w:r>
      </w:hyperlink>
      <w:r>
        <w:t>’s book-two arithmetic holds for both, but “book two” is not the same idea. A fiction catalog usually continues a world or a character, so a reader who liked book one is choosing more of the same story engine. A nonfiction catalog more often ladders by level (a beginner guide, then an intermediate one) or spreads sideways across separate problems for the same reader (</w:t>
      </w:r>
      <w:hyperlink w:anchor="ch_30">
        <w:r>
          <w:rPr>
            <w:color w:val="0C2D5A"/>
            <w:u w:val="single"/>
          </w:rPr>
          <w:t xml:space="preserve">Chapter 30</w:t>
        </w:r>
      </w:hyperlink>
      <w:r>
        <w:t xml:space="preserve"> has both shapes). Plan your next book as the kind of sequel your own genre actually rewards, not as a copy of Part I’s example.</w:t>
      </w:r>
    </w:p>
    <w:p>
      <w:pPr>
        <w:pStyle w:val="Heading3"/>
      </w:pPr>
      <w:r>
        <w:t>What does not change</w:t>
      </w:r>
    </w:p>
    <w:p>
      <w:r>
        <w:t xml:space="preserve">Price bands, delivery charges, the review rule, the ad cap, the AI-disclosure rule, and every number in this book apply exactly the same way regardless of genre. Only the shelf, the keywords, the hook, the reader screen, and the shape of a catalog fork. </w:t>
      </w:r>
      <w:hyperlink w:anchor="ch_24">
        <w:r>
          <w:rPr>
            <w:color w:val="0C2D5A"/>
            <w:u w:val="single"/>
          </w:rPr>
          <w:t xml:space="preserve">Chapter 24</w:t>
        </w:r>
      </w:hyperlink>
      <w:r>
        <w:t xml:space="preserve"> gives the price ranges that happen to differ by category of book; that is a pricing question, not a different set of royalty rules.</w:t>
      </w:r>
    </w:p>
    <w:p>
      <w:bookmarkStart w:id="29" w:name="h_part_iii_writing_and_producing_the_b"/>
      <w:pPr>
        <w:pStyle w:val="Heading1"/>
      </w:pPr>
      <w:r>
        <w:t>Part III — Writing and Producing the Book</w:t>
      </w:r>
      <w:bookmarkEnd w:id="29"/>
    </w:p>
    <w:p>
      <w:bookmarkStart w:id="30" w:name="ch_19"/>
      <w:pPr>
        <w:pStyle w:val="Heading2"/>
      </w:pPr>
      <w:r>
        <w:t>Chapter 19: Choosing What to Write</w:t>
      </w:r>
      <w:bookmarkEnd w:id="30"/>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Field practice.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3">
        <w:r>
          <w:rPr>
            <w:color w:val="0C2D5A"/>
            <w:u w:val="single"/>
          </w:rPr>
          <w:t xml:space="preserve">Chapter 23</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30">
        <w:r>
          <w:rPr>
            <w:color w:val="0C2D5A"/>
            <w:u w:val="single"/>
          </w:rPr>
          <w:t xml:space="preserve">Chapter 30</w:t>
        </w:r>
      </w:hyperlink>
      <w:r>
        <w:t xml:space="preserve"> shows how a catalog extends it. For nonfiction, a beginner, intermediate, and advanced set, or books that each solve one part of a larger problem, work the same way.</w:t>
      </w:r>
    </w:p>
    <w:p>
      <w:bookmarkStart w:id="31" w:name="ch_20"/>
      <w:pPr>
        <w:pStyle w:val="Heading2"/>
      </w:pPr>
      <w:r>
        <w:t>Chapter 20: From Draft to Manuscript</w:t>
      </w:r>
      <w:bookmarkEnd w:id="31"/>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3">
        <w:r>
          <w:rPr>
            <w:color w:val="0C2D5A"/>
            <w:u w:val="single"/>
          </w:rPr>
          <w:t xml:space="preserve">Chapter 33</w:t>
        </w:r>
      </w:hyperlink>
      <w:r>
        <w:t>. Whatever tools you use, a person accountable for the book makes the last call on every sentence and every number.</w:t>
      </w:r>
    </w:p>
    <w:p>
      <w:bookmarkStart w:id="32" w:name="ch_21"/>
      <w:pPr>
        <w:pStyle w:val="Heading2"/>
      </w:pPr>
      <w:r>
        <w:t>Chapter 21: Formatting That Doesn’t Break Kindle</w:t>
      </w:r>
      <w:bookmarkEnd w:id="32"/>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3" w:name="ch_22"/>
      <w:pPr>
        <w:pStyle w:val="Heading2"/>
      </w:pPr>
      <w:r>
        <w:t>Chapter 22: Covers That Sell in a Thumbnail</w:t>
      </w:r>
      <w:bookmarkEnd w:id="33"/>
    </w:p>
    <w:p>
      <w:hyperlink w:anchor="ch_5">
        <w:r>
          <w:rPr>
            <w:color w:val="0C2D5A"/>
            <w:u w:val="single"/>
          </w:rPr>
          <w:t xml:space="preserve">Chapter 5</w:t>
        </w:r>
      </w:hyperlink>
      <w:r>
        <w:t xml:space="preserve"> gives the thumbnail test; this chapter assumes your title passes it and covers what the test does not.</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4" w:name="h_part_iv_getting_discovered"/>
      <w:pPr>
        <w:pStyle w:val="Heading1"/>
      </w:pPr>
      <w:r>
        <w:t>Part IV — Getting Discovered</w:t>
      </w:r>
      <w:bookmarkEnd w:id="34"/>
    </w:p>
    <w:p>
      <w:bookmarkStart w:id="35" w:name="ch_23"/>
      <w:pPr>
        <w:pStyle w:val="Heading2"/>
      </w:pPr>
      <w:r>
        <w:t>Chapter 23: Categories, Keywords, and Your Product Page</w:t>
      </w:r>
      <w:bookmarkEnd w:id="35"/>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6" w:name="ch_24"/>
      <w:pPr>
        <w:pStyle w:val="Heading2"/>
      </w:pPr>
      <w:r>
        <w:t>Chapter 24: Pricing for Profit</w:t>
      </w:r>
      <w:bookmarkEnd w:id="36"/>
    </w:p>
    <w:p>
      <w:hyperlink w:anchor="ch_3">
        <w:r>
          <w:rPr>
            <w:color w:val="0C2D5A"/>
            <w:u w:val="single"/>
          </w:rPr>
          <w:t xml:space="preserve">Chapter 3</w:t>
        </w:r>
      </w:hyperlink>
      <w:r>
        <w:t xml:space="preserve"> gives the keep and </w:t>
      </w:r>
      <w:hyperlink w:anchor="ch_17">
        <w:r>
          <w:rPr>
            <w:color w:val="0C2D5A"/>
            <w:u w:val="single"/>
          </w:rPr>
          <w:t xml:space="preserve">Chapter 17</w:t>
        </w:r>
      </w:hyperlink>
      <w:r>
        <w:t xml:space="preserve">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Worked example.</w:t>
      </w:r>
      <w:r>
        <w:t xml:space="preserve"> A different author raises from $3.99 (keep $2.58) to $6.99 (keep $4.68) after a strong first month, expecting more money from the same readers. Sales fall from 25 a month to 8. Before: 25 × $2.58 = $64.50. After: 8 × $4.68 = $37.44. The higher price kept less, not more — the ceiling sat somewhere below $6.99, so the honest move is back down, not a second guess at a still-higher price.</w:t>
      </w:r>
    </w:p>
    <w:p>
      <w:r>
        <w:rPr>
          <w:b/>
        </w:rPr>
        <w:t>Recommendation for a series.</w:t>
      </w:r>
      <w:r>
        <w:t xml:space="preserve"> Once book two is live, book one can become the introduction: a short discount, a Countdown Deal or free days if it is in KDP Select (</w:t>
      </w:r>
      <w:hyperlink w:anchor="ch_28">
        <w:r>
          <w:rPr>
            <w:color w:val="0C2D5A"/>
            <w:u w:val="single"/>
          </w:rPr>
          <w:t xml:space="preserve">Chapter 28</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7" w:name="ch_25"/>
      <w:pPr>
        <w:pStyle w:val="Heading2"/>
      </w:pPr>
      <w:r>
        <w:t>Chapter 25: Launching Without an Audience</w:t>
      </w:r>
      <w:bookmarkEnd w:id="37"/>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2">
        <w:r>
          <w:rPr>
            <w:color w:val="0C2D5A"/>
            <w:u w:val="single"/>
          </w:rPr>
          <w:t xml:space="preserve">Chapter 32</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3">
        <w:r>
          <w:rPr>
            <w:color w:val="0C2D5A"/>
            <w:u w:val="single"/>
          </w:rPr>
          <w:t xml:space="preserve">Chapter 23</w:t>
        </w:r>
      </w:hyperlink>
      <w:r>
        <w:t>) gives a small burst of sales the best chance to be visible; it does not guarantee a badge.</w:t>
      </w:r>
    </w:p>
    <w:p>
      <w:bookmarkStart w:id="38" w:name="ch_26"/>
      <w:pPr>
        <w:pStyle w:val="Heading2"/>
      </w:pPr>
      <w:r>
        <w:t>Chapter 26: Amazon Ads Without Wasting Money</w:t>
      </w:r>
      <w:bookmarkEnd w:id="38"/>
    </w:p>
    <w:p>
      <w:hyperlink w:anchor="ch_9">
        <w:r>
          <w:rPr>
            <w:color w:val="0C2D5A"/>
            <w:u w:val="single"/>
          </w:rPr>
          <w:t xml:space="preserve">Chapter 9</w:t>
        </w:r>
      </w:hyperlink>
      <w:r>
        <w:t xml:space="preserve"> sets the cap and the break-even click price; this chapter assumes those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9" w:name="h_part_v_the_business_side"/>
      <w:pPr>
        <w:pStyle w:val="Heading1"/>
      </w:pPr>
      <w:r>
        <w:t>Part V — The Business Side</w:t>
      </w:r>
      <w:bookmarkEnd w:id="39"/>
    </w:p>
    <w:p>
      <w:bookmarkStart w:id="40" w:name="ch_27"/>
      <w:pPr>
        <w:pStyle w:val="Heading2"/>
      </w:pPr>
      <w:r>
        <w:t>Chapter 27: Getting Paid: Taxes, Payments, and Reporting</w:t>
      </w:r>
      <w:bookmarkEnd w:id="40"/>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1" w:name="ch_28"/>
      <w:pPr>
        <w:pStyle w:val="Heading2"/>
      </w:pPr>
      <w:r>
        <w:t>Chapter 28: KDP Select vs. Going Wide</w:t>
      </w:r>
      <w:bookmarkEnd w:id="41"/>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That same $752.40 is a loss or a gain depending on one fact only you can know: if those 120 would have bought the book anyway, Select cost you $984 − $752.40 = $231.60; if they would never have paid $4.99 at all, Select earned you $752.40 that wide would have earned nothing on.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2" w:name="ch_29"/>
      <w:pPr>
        <w:pStyle w:val="Heading2"/>
      </w:pPr>
      <w:r>
        <w:t>Chapter 29: Avoiding the Traps</w:t>
      </w:r>
      <w:bookmarkEnd w:id="42"/>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2">
        <w:r>
          <w:rPr>
            <w:color w:val="0C2D5A"/>
            <w:u w:val="single"/>
          </w:rPr>
          <w:t xml:space="preserve">Chapter 32</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3">
        <w:r>
          <w:rPr>
            <w:color w:val="0C2D5A"/>
            <w:u w:val="single"/>
          </w:rPr>
          <w:t xml:space="preserve">Chapter 33</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3">
        <w:r>
          <w:rPr>
            <w:color w:val="0C2D5A"/>
            <w:u w:val="single"/>
          </w:rPr>
          <w:t xml:space="preserve">Chapter 33</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8">
        <w:r>
          <w:rPr>
            <w:color w:val="0C2D5A"/>
            <w:u w:val="single"/>
          </w:rPr>
          <w:t xml:space="preserve">Chapter 28</w:t>
        </w:r>
      </w:hyperlink>
      <w:r>
        <w:t>).</w:t>
      </w:r>
    </w:p>
    <w:p>
      <w:r>
        <w:t>Add misleading keywords (</w:t>
      </w:r>
      <w:hyperlink w:anchor="ch_23">
        <w:r>
          <w:rPr>
            <w:color w:val="0C2D5A"/>
            <w:u w:val="single"/>
          </w:rPr>
          <w:t xml:space="preserve">Chapter 23</w:t>
        </w:r>
      </w:hyperlink>
      <w:r>
        <w:t>) and a skipped AI disclosure (</w:t>
      </w:r>
      <w:hyperlink w:anchor="ch_33">
        <w:r>
          <w:rPr>
            <w:color w:val="0C2D5A"/>
            <w:u w:val="single"/>
          </w:rPr>
          <w:t xml:space="preserve">Chapter 33</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3" w:name="h_part_vi_playing_the_long_game"/>
      <w:pPr>
        <w:pStyle w:val="Heading1"/>
      </w:pPr>
      <w:r>
        <w:t>Part VI — Playing the Long Game</w:t>
      </w:r>
      <w:bookmarkEnd w:id="43"/>
    </w:p>
    <w:p>
      <w:bookmarkStart w:id="44" w:name="ch_30"/>
      <w:pPr>
        <w:pStyle w:val="Heading2"/>
      </w:pPr>
      <w:r>
        <w:t>Chapter 30: From One Book to a Catalog</w:t>
      </w:r>
      <w:bookmarkEnd w:id="44"/>
    </w:p>
    <w:p>
      <w:hyperlink w:anchor="ch_10">
        <w:r>
          <w:rPr>
            <w:color w:val="0C2D5A"/>
            <w:u w:val="single"/>
          </w:rPr>
          <w:t xml:space="preserve">Chapter 10</w:t>
        </w:r>
      </w:hyperlink>
      <w:r>
        <w:t xml:space="preserve"> has the book-two sum; this chapter assumes it and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Field practice.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4">
        <w:r>
          <w:rPr>
            <w:color w:val="0C2D5A"/>
            <w:u w:val="single"/>
          </w:rPr>
          <w:t xml:space="preserve">Chapter 24</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5" w:name="ch_31"/>
      <w:pPr>
        <w:pStyle w:val="Heading2"/>
      </w:pPr>
      <w:r>
        <w:t>Chapter 31: A Realistic First-Year Plan</w:t>
      </w:r>
      <w:bookmarkEnd w:id="45"/>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6" w:name="h_part_vii_one_topic_in_depth"/>
      <w:pPr>
        <w:pStyle w:val="Heading1"/>
      </w:pPr>
      <w:r>
        <w:t>Part VII — One Topic, in Depth</w:t>
      </w:r>
      <w:bookmarkEnd w:id="46"/>
    </w:p>
    <w:p>
      <w:bookmarkStart w:id="47" w:name="ch_32"/>
      <w:pPr>
        <w:pStyle w:val="Heading2"/>
      </w:pPr>
      <w:r>
        <w:t>Chapter 32: The First-Review Problem</w:t>
      </w:r>
      <w:bookmarkEnd w:id="47"/>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4">
        <w:r>
          <w:rPr>
            <w:color w:val="0C2D5A"/>
            <w:u w:val="single"/>
          </w:rPr>
          <w:t xml:space="preserve">24</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4">
        <w:r>
          <w:rPr>
            <w:color w:val="0C2D5A"/>
            <w:u w:val="single"/>
          </w:rPr>
          <w:t xml:space="preserve">Chapter 24</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8" w:name="h_part_viii_using_ai_well"/>
      <w:pPr>
        <w:pStyle w:val="Heading1"/>
      </w:pPr>
      <w:r>
        <w:t>Part VIII — Using AI Well</w:t>
      </w:r>
      <w:bookmarkEnd w:id="48"/>
    </w:p>
    <w:p>
      <w:bookmarkStart w:id="49" w:name="ch_33"/>
      <w:pPr>
        <w:pStyle w:val="Heading2"/>
      </w:pPr>
      <w:r>
        <w:t>Chapter 33: Using AI Without Losing the Business</w:t>
      </w:r>
      <w:bookmarkEnd w:id="49"/>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2">
        <w:r>
          <w:rPr>
            <w:color w:val="0C2D5A"/>
            <w:u w:val="single"/>
          </w:rPr>
          <w:t xml:space="preserve">Chapter 22</w:t>
        </w:r>
      </w:hyperlink>
      <w:r>
        <w:t>): rough directions to react to before a designer makes the real one. An AI-generated final cover image is AI-generated content and must be declared.</w:t>
      </w:r>
    </w:p>
    <w:p>
      <w:pPr>
        <w:pStyle w:val="ListBullet"/>
      </w:pPr>
      <w:r>
        <w:t>Description and ad-copy drafts (</w:t>
      </w:r>
      <w:hyperlink w:anchor="ch_23">
        <w:r>
          <w:rPr>
            <w:color w:val="0C2D5A"/>
            <w:u w:val="single"/>
          </w:rPr>
          <w:t xml:space="preserve">Chapters 23</w:t>
        </w:r>
      </w:hyperlink>
      <w:r>
        <w:t xml:space="preserve"> and </w:t>
      </w:r>
      <w:hyperlink w:anchor="ch_26">
        <w:r>
          <w:rPr>
            <w:color w:val="0C2D5A"/>
            <w:u w:val="single"/>
          </w:rPr>
          <w:t xml:space="preserve">26</w:t>
        </w:r>
      </w:hyperlink>
      <w:r>
        <w:t>): several variants for you to choose from and rewrite.</w:t>
      </w:r>
    </w:p>
    <w:p>
      <w:pPr>
        <w:pStyle w:val="ListBullet"/>
      </w:pPr>
      <w:r>
        <w:t>Keyword brainstorming (</w:t>
      </w:r>
      <w:hyperlink w:anchor="ch_23">
        <w:r>
          <w:rPr>
            <w:color w:val="0C2D5A"/>
            <w:u w:val="single"/>
          </w:rPr>
          <w:t xml:space="preserve">Chapter 23</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9">
        <w:r>
          <w:rPr>
            <w:color w:val="0C2D5A"/>
            <w:u w:val="single"/>
          </w:rPr>
          <w:t xml:space="preserve">Chapter 29</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50" w:name="h_a_closing_word"/>
      <w:pPr>
        <w:pStyle w:val="Heading1"/>
      </w:pPr>
      <w:r>
        <w:t>A Closing Word</w:t>
      </w:r>
      <w:bookmarkEnd w:id="50"/>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1" w:name="app_A"/>
      <w:pPr>
        <w:pStyle w:val="Heading1"/>
      </w:pPr>
      <w:r>
        <w:t>Appendix A — The One-Page Launch Checklist</w:t>
      </w:r>
      <w:bookmarkEnd w:id="51"/>
    </w:p>
    <w:p>
      <w:pPr>
        <w:pStyle w:val="Heading3"/>
      </w:pPr>
      <w:r>
        <w:t>Manuscript</w:t>
      </w:r>
    </w:p>
    <w:p>
      <w:r>
        <w:t xml:space="preserve">☐ </w:t>
      </w:r>
      <w:r>
        <w:t>Developmental, line, copy, and proofreading passes complete (</w:t>
      </w:r>
      <w:hyperlink w:anchor="ch_20">
        <w:r>
          <w:rPr>
            <w:color w:val="0C2D5A"/>
            <w:u w:val="single"/>
          </w:rPr>
          <w:t xml:space="preserve">Chapter 20</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1">
        <w:r>
          <w:rPr>
            <w:color w:val="0C2D5A"/>
            <w:u w:val="single"/>
          </w:rPr>
          <w:t xml:space="preserve">Chapter 21</w:t>
        </w:r>
      </w:hyperlink>
      <w:r>
        <w:t>)</w:t>
      </w:r>
    </w:p>
    <w:p>
      <w:r>
        <w:t xml:space="preserve">☐ </w:t>
      </w:r>
      <w:r>
        <w:t>Print: page numbers, running heads, correct trim and margins; spine and cover size from KDP’s templates (</w:t>
      </w:r>
      <w:hyperlink w:anchor="ch_21">
        <w:r>
          <w:rPr>
            <w:color w:val="0C2D5A"/>
            <w:u w:val="single"/>
          </w:rPr>
          <w:t xml:space="preserve">Chapter 21</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2">
        <w:r>
          <w:rPr>
            <w:color w:val="0C2D5A"/>
            <w:u w:val="single"/>
          </w:rPr>
          <w:t xml:space="preserve">Chapter 22</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3">
        <w:r>
          <w:rPr>
            <w:color w:val="0C2D5A"/>
            <w:u w:val="single"/>
          </w:rPr>
          <w:t xml:space="preserve">Chapter 23</w:t>
        </w:r>
      </w:hyperlink>
      <w:r>
        <w:t>)</w:t>
      </w:r>
    </w:p>
    <w:p>
      <w:r>
        <w:t xml:space="preserve">☐ </w:t>
      </w:r>
      <w:r>
        <w:t>Three accurate categories chosen (</w:t>
      </w:r>
      <w:hyperlink w:anchor="ch_23">
        <w:r>
          <w:rPr>
            <w:color w:val="0C2D5A"/>
            <w:u w:val="single"/>
          </w:rPr>
          <w:t xml:space="preserve">Chapter 23</w:t>
        </w:r>
      </w:hyperlink>
      <w:r>
        <w:t>)</w:t>
      </w:r>
    </w:p>
    <w:p>
      <w:r>
        <w:t xml:space="preserve">☐ </w:t>
      </w:r>
      <w:r>
        <w:t>Description with no review quotes, review requests, prices, time-limited claims, or links (</w:t>
      </w:r>
      <w:hyperlink w:anchor="ch_23">
        <w:r>
          <w:rPr>
            <w:color w:val="0C2D5A"/>
            <w:u w:val="single"/>
          </w:rPr>
          <w:t xml:space="preserve">Chapter 23</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4">
        <w:r>
          <w:rPr>
            <w:color w:val="0C2D5A"/>
            <w:u w:val="single"/>
          </w:rPr>
          <w:t xml:space="preserve">24</w:t>
        </w:r>
      </w:hyperlink>
      <w:r>
        <w:t>)</w:t>
      </w:r>
    </w:p>
    <w:p>
      <w:pPr>
        <w:pStyle w:val="Heading3"/>
      </w:pPr>
      <w:r>
        <w:t>Compliance</w:t>
      </w:r>
    </w:p>
    <w:p>
      <w:r>
        <w:t xml:space="preserve">☐ </w:t>
      </w:r>
      <w:r>
        <w:t>Tax interview completed and treaty claimed if it applies (</w:t>
      </w:r>
      <w:hyperlink w:anchor="ch_27">
        <w:r>
          <w:rPr>
            <w:color w:val="0C2D5A"/>
            <w:u w:val="single"/>
          </w:rPr>
          <w:t xml:space="preserve">Chapter 27</w:t>
        </w:r>
      </w:hyperlink>
      <w:r>
        <w:t>)</w:t>
      </w:r>
    </w:p>
    <w:p>
      <w:r>
        <w:t xml:space="preserve">☐ </w:t>
      </w:r>
      <w:r>
        <w:t>AI-content question answered truthfully (</w:t>
      </w:r>
      <w:hyperlink w:anchor="ch_33">
        <w:r>
          <w:rPr>
            <w:color w:val="0C2D5A"/>
            <w:u w:val="single"/>
          </w:rPr>
          <w:t xml:space="preserve">Chapter 33</w:t>
        </w:r>
      </w:hyperlink>
      <w:r>
        <w:t>)</w:t>
      </w:r>
    </w:p>
    <w:p>
      <w:r>
        <w:t xml:space="preserve">☐ </w:t>
      </w:r>
      <w:r>
        <w:t>KDP Select enrolment, and its renewal date, decided on purpose (</w:t>
      </w:r>
      <w:hyperlink w:anchor="ch_28">
        <w:r>
          <w:rPr>
            <w:color w:val="0C2D5A"/>
            <w:u w:val="single"/>
          </w:rPr>
          <w:t xml:space="preserve">Chapter 28</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6">
        <w:r>
          <w:rPr>
            <w:color w:val="0C2D5A"/>
            <w:u w:val="single"/>
          </w:rPr>
          <w:t xml:space="preserve">26</w:t>
        </w:r>
      </w:hyperlink>
      <w:r>
        <w:t>)</w:t>
      </w:r>
    </w:p>
    <w:p>
      <w:bookmarkStart w:id="52" w:name="app_B"/>
      <w:pPr>
        <w:pStyle w:val="Heading1"/>
      </w:pPr>
      <w:r>
        <w:t>Appendix B — Royalty Quick Reference</w:t>
      </w:r>
      <w:bookmarkEnd w:id="52"/>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Hardcover, Expanded Distribution</w:t>
            </w:r>
          </w:p>
        </w:tc>
        <w:tc>
          <w:tcPr>
            <w:tcW w:type="dxa" w:w="3240"/>
          </w:tcPr>
          <w:p>
            <w:r>
              <w:t>Not offered; hardcovers sell only directly through Amazon.</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6">
        <w:r>
          <w:rPr>
            <w:color w:val="0C2D5A"/>
            <w:u w:val="single"/>
          </w:rPr>
          <w:t xml:space="preserve">Chapter 26</w:t>
        </w:r>
      </w:hyperlink>
      <w:r>
        <w:t>).</w:t>
      </w:r>
    </w:p>
    <w:p>
      <w:bookmarkStart w:id="53" w:name="app_C"/>
      <w:pPr>
        <w:pStyle w:val="Heading1"/>
      </w:pPr>
      <w:r>
        <w:t>Appendix C — ISBNs, Wide Distribution, and Further Reading</w:t>
      </w:r>
      <w:bookmarkEnd w:id="53"/>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9">
        <w:r>
          <w:rPr>
            <w:color w:val="0C2D5A"/>
            <w:u w:val="single"/>
          </w:rPr>
          <w:t xml:space="preserve">Chapter 29</w:t>
        </w:r>
      </w:hyperlink>
      <w:r>
        <w:t>).</w:t>
      </w:r>
    </w:p>
    <w:p>
      <w:r>
        <w:t xml:space="preserve">A free KDP ISBN lists the publisher as “Independently Published”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8">
        <w:r>
          <w:rPr>
            <w:color w:val="0C2D5A"/>
            <w:u w:val="single"/>
          </w:rPr>
          <w:t xml:space="preserve">Chapter 28</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9">
        <w:r>
          <w:rPr>
            <w:color w:val="0C2D5A"/>
            <w:u w:val="single"/>
          </w:rPr>
          <w:t xml:space="preserve">Chapter 29</w:t>
        </w:r>
      </w:hyperlink>
      <w:r>
        <w:t xml:space="preserve"> recommends: ask whether a claim is a documented rule or a theory about the algorithm.</w:t>
      </w:r>
    </w:p>
    <w:p>
      <w:r>
        <w:t>For tax questions specific to you, a professional who handles royalty or cross-border income (</w:t>
      </w:r>
      <w:hyperlink w:anchor="ch_27">
        <w:r>
          <w:rPr>
            <w:color w:val="0C2D5A"/>
            <w:u w:val="single"/>
          </w:rPr>
          <w:t xml:space="preserve">Chapter 27</w:t>
        </w:r>
      </w:hyperlink>
      <w:r>
        <w:t>).</w:t>
      </w:r>
    </w:p>
    <w:p>
      <w:bookmarkStart w:id="54" w:name="app_D"/>
      <w:pPr>
        <w:pStyle w:val="Heading1"/>
      </w:pPr>
      <w:r>
        <w:t>Appendix D — Thirty-Two Ways a Book Can Pay You</w:t>
      </w:r>
      <w:bookmarkEnd w:id="54"/>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4">
        <w:r>
          <w:rPr>
            <w:color w:val="0C2D5A"/>
            <w:u w:val="single"/>
          </w:rPr>
          <w:t xml:space="preserve">Chapter 24</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8">
        <w:r>
          <w:rPr>
            <w:color w:val="0C2D5A"/>
            <w:u w:val="single"/>
          </w:rPr>
          <w:t xml:space="preserve">Chapter 28</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 less, but only for a reader who would have bought all three anyway. A box set’s real job is the reader who would have bought none of them at full price.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5">
        <w:r>
          <w:rPr>
            <w:color w:val="0C2D5A"/>
            <w:u w:val="single"/>
          </w:rPr>
          <w:t xml:space="preserve">Chapter 25</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30">
        <w:r>
          <w:rPr>
            <w:color w:val="0C2D5A"/>
            <w:u w:val="single"/>
          </w:rPr>
          <w:t xml:space="preserve">Chapter 30</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3">
        <w:r>
          <w:rPr>
            <w:color w:val="0C2D5A"/>
            <w:u w:val="single"/>
          </w:rPr>
          <w:t xml:space="preserve">Chapter 23</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8">
        <w:r>
          <w:rPr>
            <w:color w:val="0C2D5A"/>
            <w:u w:val="single"/>
          </w:rPr>
          <w:t xml:space="preserve">Chapter 28</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30">
        <w:r>
          <w:rPr>
            <w:color w:val="0C2D5A"/>
            <w:u w:val="single"/>
          </w:rPr>
          <w:t xml:space="preserve">Chapter 30</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5" w:name="h_glossary"/>
      <w:pPr>
        <w:pStyle w:val="Heading1"/>
      </w:pPr>
      <w:r>
        <w:t>Glossary</w:t>
      </w:r>
      <w:bookmarkEnd w:id="55"/>
    </w:p>
    <w:p>
      <w:r>
        <w:t>One line each, with the chapter that teaches the word.</w:t>
      </w:r>
    </w:p>
    <w:p>
      <w:r>
        <w:t xml:space="preserve">ACOS. Advertising cost of sale: ad spend divided by ad-attributed sales. </w:t>
      </w:r>
      <w:hyperlink w:anchor="ch_26">
        <w:r>
          <w:rPr>
            <w:color w:val="0C2D5A"/>
            <w:u w:val="single"/>
          </w:rPr>
          <w:t xml:space="preserve">Chapter 26</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2">
        <w:r>
          <w:rPr>
            <w:color w:val="0C2D5A"/>
            <w:u w:val="single"/>
          </w:rPr>
          <w:t xml:space="preserve">32</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8">
        <w:r>
          <w:rPr>
            <w:color w:val="0C2D5A"/>
            <w:u w:val="single"/>
          </w:rPr>
          <w:t xml:space="preserve">Chapter 28</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8">
        <w:r>
          <w:rPr>
            <w:color w:val="0C2D5A"/>
            <w:u w:val="single"/>
          </w:rPr>
          <w:t xml:space="preserve">Chapter 28</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r>
        <w:t xml:space="preserve">VAT. Value-added tax, charged on ebook sales in some marketplaces outside the United States and subtracted before the royalty percentage is applied. </w:t>
      </w:r>
      <w:hyperlink w:anchor="ch_3">
        <w:r>
          <w:rPr>
            <w:color w:val="0C2D5A"/>
            <w:u w:val="single"/>
          </w:rPr>
          <w:t xml:space="preserve">Chapter 3</w:t>
        </w:r>
      </w:hyperlink>
      <w:r>
        <w:t>.</w:t>
      </w:r>
    </w:p>
    <w:p>
      <w:bookmarkStart w:id="56" w:name="h_notes"/>
      <w:pPr>
        <w:pStyle w:val="Heading1"/>
      </w:pPr>
      <w:r>
        <w:t>Notes</w:t>
      </w:r>
      <w:bookmarkEnd w:id="56"/>
    </w:p>
    <w:p>
      <w:r>
        <w:t>Every note was checked on 3 October 2026. Platform pages change; look again before you act. Worked examples, field practice, and recommendations in this book are not Amazon rules and are not sourced to these pages.</w:t>
      </w:r>
    </w:p>
    <w:p>
      <w:bookmarkStart w:id="57" w:name="note_1"/>
      <w:r>
        <w:t xml:space="preserve">[1] </w:t>
      </w:r>
      <w:bookmarkEnd w:id="57"/>
      <w:r>
        <w:t xml:space="preserve">Amazon KDP Help, “Customer Reviews.” </w:t>
      </w:r>
      <w:hyperlink r:id="rId22">
        <w:r>
          <w:rPr>
            <w:color w:val="0C2D5A"/>
            <w:u w:val="single"/>
          </w:rPr>
          <w:t xml:space="preserve">https://kdp.amazon.com/en_US/help/topic/G202101910</w:t>
        </w:r>
      </w:hyperlink>
    </w:p>
    <w:p>
      <w:bookmarkStart w:id="58" w:name="note_2"/>
      <w:r>
        <w:t xml:space="preserve">[2] </w:t>
      </w:r>
      <w:bookmarkEnd w:id="58"/>
      <w:r>
        <w:t xml:space="preserve">Amazon, “Community Guidelines.” </w:t>
      </w:r>
      <w:hyperlink r:id="rId23">
        <w:r>
          <w:rPr>
            <w:color w:val="0C2D5A"/>
            <w:u w:val="single"/>
          </w:rPr>
          <w:t xml:space="preserve">https://www.amazon.com/gp/help/customer/display.html?nodeId=GLHXEX85MENUE4XF</w:t>
        </w:r>
      </w:hyperlink>
    </w:p>
    <w:p>
      <w:bookmarkStart w:id="59" w:name="note_3"/>
      <w:r>
        <w:t xml:space="preserve">[3] </w:t>
      </w:r>
      <w:bookmarkEnd w:id="59"/>
      <w:r>
        <w:t xml:space="preserve">Amazon KDP Help, “eBook List Price Requirements.” </w:t>
      </w:r>
      <w:hyperlink r:id="rId24">
        <w:r>
          <w:rPr>
            <w:color w:val="0C2D5A"/>
            <w:u w:val="single"/>
          </w:rPr>
          <w:t xml:space="preserve">https://kdp.amazon.com/en_US/help/topic/G200634560</w:t>
        </w:r>
      </w:hyperlink>
    </w:p>
    <w:p>
      <w:bookmarkStart w:id="60" w:name="note_4"/>
      <w:r>
        <w:t xml:space="preserve">[4] </w:t>
      </w:r>
      <w:bookmarkEnd w:id="60"/>
      <w:r>
        <w:t xml:space="preserve">Amazon KDP Help, “Digital Book Pricing Page.” </w:t>
      </w:r>
      <w:hyperlink r:id="rId25">
        <w:r>
          <w:rPr>
            <w:color w:val="0C2D5A"/>
            <w:u w:val="single"/>
          </w:rPr>
          <w:t xml:space="preserve">https://kdp.amazon.com/en_US/help/topic/G200634500</w:t>
        </w:r>
      </w:hyperlink>
    </w:p>
    <w:p>
      <w:bookmarkStart w:id="61" w:name="note_5"/>
      <w:r>
        <w:t xml:space="preserve">[5] </w:t>
      </w:r>
      <w:bookmarkEnd w:id="61"/>
      <w:r>
        <w:t xml:space="preserve">Amazon KDP Help, “KDP Select.” </w:t>
      </w:r>
      <w:hyperlink r:id="rId26">
        <w:r>
          <w:rPr>
            <w:color w:val="0C2D5A"/>
            <w:u w:val="single"/>
          </w:rPr>
          <w:t xml:space="preserve">https://kdp.amazon.com/en_US/help/topic/G200798990</w:t>
        </w:r>
      </w:hyperlink>
    </w:p>
    <w:p>
      <w:bookmarkStart w:id="62" w:name="note_6"/>
      <w:r>
        <w:t xml:space="preserve">[6] </w:t>
      </w:r>
      <w:bookmarkEnd w:id="62"/>
      <w:r>
        <w:t xml:space="preserve">Amazon KDP Help, “Kindle Countdown Deals.” </w:t>
      </w:r>
      <w:hyperlink r:id="rId27">
        <w:r>
          <w:rPr>
            <w:color w:val="0C2D5A"/>
            <w:u w:val="single"/>
          </w:rPr>
          <w:t xml:space="preserve">https://kdp.amazon.com/en_US/help/topic/G201293780</w:t>
        </w:r>
      </w:hyperlink>
    </w:p>
    <w:p>
      <w:bookmarkStart w:id="63" w:name="note_7"/>
      <w:r>
        <w:t xml:space="preserve">[7] </w:t>
      </w:r>
      <w:bookmarkEnd w:id="63"/>
      <w:r>
        <w:t xml:space="preserve">Amazon KDP Help, “Paperback Royalty.” </w:t>
      </w:r>
      <w:hyperlink r:id="rId28">
        <w:r>
          <w:rPr>
            <w:color w:val="0C2D5A"/>
            <w:u w:val="single"/>
          </w:rPr>
          <w:t xml:space="preserve">https://kdp.amazon.com/en_US/help/topic/G201834330</w:t>
        </w:r>
      </w:hyperlink>
    </w:p>
    <w:p>
      <w:bookmarkStart w:id="64" w:name="note_8"/>
      <w:r>
        <w:t xml:space="preserve">[8] </w:t>
      </w:r>
      <w:bookmarkEnd w:id="64"/>
      <w:r>
        <w:t xml:space="preserve">Amazon KDP Help, “Content Guidelines.” </w:t>
      </w:r>
      <w:hyperlink r:id="rId29">
        <w:r>
          <w:rPr>
            <w:color w:val="0C2D5A"/>
            <w:u w:val="single"/>
          </w:rPr>
          <w:t xml:space="preserve">https://kdp.amazon.com/en_US/help/topic/G200672390</w:t>
        </w:r>
      </w:hyperlink>
    </w:p>
    <w:p>
      <w:bookmarkStart w:id="65" w:name="note_9"/>
      <w:r>
        <w:t xml:space="preserve">[9] </w:t>
      </w:r>
      <w:bookmarkEnd w:id="65"/>
      <w:r>
        <w:t xml:space="preserve">Amazon KDP Help, “Kindle Publishing Guidelines.” </w:t>
      </w:r>
      <w:hyperlink r:id="rId30">
        <w:r>
          <w:rPr>
            <w:color w:val="0C2D5A"/>
            <w:u w:val="single"/>
          </w:rPr>
          <w:t xml:space="preserve">https://kdp.amazon.com/en_US/help/topic/GU72M65VRFPH43L6</w:t>
        </w:r>
      </w:hyperlink>
    </w:p>
    <w:p>
      <w:bookmarkStart w:id="66" w:name="note_10"/>
      <w:r>
        <w:t xml:space="preserve">[10] </w:t>
      </w:r>
      <w:bookmarkEnd w:id="66"/>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7" w:name="note_11"/>
      <w:r>
        <w:t xml:space="preserve">[11] </w:t>
      </w:r>
      <w:bookmarkEnd w:id="67"/>
      <w:r>
        <w:t xml:space="preserve">Amazon KDP Help, “Create a Book” (title creation limit). </w:t>
      </w:r>
      <w:hyperlink r:id="rId32">
        <w:r>
          <w:rPr>
            <w:color w:val="0C2D5A"/>
            <w:u w:val="single"/>
          </w:rPr>
          <w:t xml:space="preserve">https://kdp.amazon.com/en_US/help/topic/G202172740</w:t>
        </w:r>
      </w:hyperlink>
    </w:p>
    <w:p>
      <w:bookmarkStart w:id="68" w:name="note_12"/>
      <w:r>
        <w:t xml:space="preserve">[12] </w:t>
      </w:r>
      <w:bookmarkEnd w:id="68"/>
      <w:r>
        <w:t xml:space="preserve">Amazon KDP Help, “Digital Rights Management (DRM).” </w:t>
      </w:r>
      <w:hyperlink r:id="rId33">
        <w:r>
          <w:rPr>
            <w:color w:val="0C2D5A"/>
            <w:u w:val="single"/>
          </w:rPr>
          <w:t xml:space="preserve">https://kdp.amazon.com/en_US/help/topic/GDDXGH9VR22ACM8U</w:t>
        </w:r>
      </w:hyperlink>
    </w:p>
    <w:p>
      <w:bookmarkStart w:id="69" w:name="note_13"/>
      <w:r>
        <w:t xml:space="preserve">[13] </w:t>
      </w:r>
      <w:bookmarkEnd w:id="69"/>
      <w:r>
        <w:t xml:space="preserve">Amazon KDP Help, “Royalties in Kindle Unlimited.” </w:t>
      </w:r>
      <w:hyperlink r:id="rId34">
        <w:r>
          <w:rPr>
            <w:color w:val="0C2D5A"/>
            <w:u w:val="single"/>
          </w:rPr>
          <w:t xml:space="preserve">https://kdp.amazon.com/en_US/help/topic/G201541130</w:t>
        </w:r>
      </w:hyperlink>
    </w:p>
    <w:p>
      <w:bookmarkStart w:id="70" w:name="note_14"/>
      <w:r>
        <w:t xml:space="preserve">[14] </w:t>
      </w:r>
      <w:bookmarkEnd w:id="70"/>
      <w:r>
        <w:t xml:space="preserve">Amazon KDP Help, “Pre-Order.” </w:t>
      </w:r>
      <w:hyperlink r:id="rId35">
        <w:r>
          <w:rPr>
            <w:color w:val="0C2D5A"/>
            <w:u w:val="single"/>
          </w:rPr>
          <w:t xml:space="preserve">https://kdp.amazon.com/en_US/help/topic/G201499380</w:t>
        </w:r>
      </w:hyperlink>
    </w:p>
    <w:p>
      <w:bookmarkStart w:id="71" w:name="note_15"/>
      <w:r>
        <w:t xml:space="preserve">[15] </w:t>
      </w:r>
      <w:bookmarkEnd w:id="71"/>
      <w:r>
        <w:t xml:space="preserve">Amazon KDP Help, “Categories.” </w:t>
      </w:r>
      <w:hyperlink r:id="rId36">
        <w:r>
          <w:rPr>
            <w:color w:val="0C2D5A"/>
            <w:u w:val="single"/>
          </w:rPr>
          <w:t xml:space="preserve">https://kdp.amazon.com/en_US/help/topic/G200652170</w:t>
        </w:r>
      </w:hyperlink>
    </w:p>
    <w:p>
      <w:bookmarkStart w:id="72" w:name="note_16"/>
      <w:r>
        <w:t xml:space="preserve">[16] </w:t>
      </w:r>
      <w:bookmarkEnd w:id="72"/>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3" w:name="note_17"/>
      <w:r>
        <w:t xml:space="preserve">[17] </w:t>
      </w:r>
      <w:bookmarkEnd w:id="73"/>
      <w:r>
        <w:t xml:space="preserve">Amazon KDP Help, “Metadata Guidelines for Books.” </w:t>
      </w:r>
      <w:hyperlink r:id="rId38">
        <w:r>
          <w:rPr>
            <w:color w:val="0C2D5A"/>
            <w:u w:val="single"/>
          </w:rPr>
          <w:t xml:space="preserve">https://kdp.amazon.com/en_US/help/topic/G201097560</w:t>
        </w:r>
      </w:hyperlink>
    </w:p>
    <w:p>
      <w:bookmarkStart w:id="74" w:name="note_18"/>
      <w:r>
        <w:t xml:space="preserve">[18] </w:t>
      </w:r>
      <w:bookmarkEnd w:id="74"/>
      <w:r>
        <w:t xml:space="preserve">Amazon KDP Help, “Keywords.” </w:t>
      </w:r>
      <w:hyperlink r:id="rId39">
        <w:r>
          <w:rPr>
            <w:color w:val="0C2D5A"/>
            <w:u w:val="single"/>
          </w:rPr>
          <w:t xml:space="preserve">https://kdp.amazon.com/en_US/help/topic/G201298500</w:t>
        </w:r>
      </w:hyperlink>
    </w:p>
    <w:p>
      <w:bookmarkStart w:id="75" w:name="note_19"/>
      <w:r>
        <w:t xml:space="preserve">[19] </w:t>
      </w:r>
      <w:bookmarkEnd w:id="75"/>
      <w:r>
        <w:t xml:space="preserve">Amazon KDP Help, “Hardcover Royalty.” </w:t>
      </w:r>
      <w:hyperlink r:id="rId40">
        <w:r>
          <w:rPr>
            <w:color w:val="0C2D5A"/>
            <w:u w:val="single"/>
          </w:rPr>
          <w:t xml:space="preserve">https://kdp.amazon.com/en_US/help/topic/G77F3WPD3KQLJTFS</w:t>
        </w:r>
      </w:hyperlink>
    </w:p>
    <w:p>
      <w:bookmarkStart w:id="76" w:name="note_20"/>
      <w:r>
        <w:t xml:space="preserve">[20] </w:t>
      </w:r>
      <w:bookmarkEnd w:id="76"/>
      <w:r>
        <w:t xml:space="preserve">Amazon KDP Help, “When Will I Get Paid?” </w:t>
      </w:r>
      <w:hyperlink r:id="rId41">
        <w:r>
          <w:rPr>
            <w:color w:val="0C2D5A"/>
            <w:u w:val="single"/>
          </w:rPr>
          <w:t xml:space="preserve">https://kdp.amazon.com/en_US/help/topic/GK2MKZUL6U3SFBPZ</w:t>
        </w:r>
      </w:hyperlink>
    </w:p>
    <w:p>
      <w:bookmarkStart w:id="77" w:name="note_21"/>
      <w:r>
        <w:t xml:space="preserve">[21] </w:t>
      </w:r>
      <w:bookmarkEnd w:id="77"/>
      <w:r>
        <w:t xml:space="preserve">Amazon KDP Help, “Tax Withholding.” </w:t>
      </w:r>
      <w:hyperlink r:id="rId42">
        <w:r>
          <w:rPr>
            <w:color w:val="0C2D5A"/>
            <w:u w:val="single"/>
          </w:rPr>
          <w:t xml:space="preserve">https://kdp.amazon.com/en_US/help/topic/G201274690</w:t>
        </w:r>
      </w:hyperlink>
    </w:p>
    <w:p>
      <w:bookmarkStart w:id="78" w:name="note_22"/>
      <w:r>
        <w:t xml:space="preserve">[22] </w:t>
      </w:r>
      <w:bookmarkEnd w:id="78"/>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9" w:name="note_23"/>
      <w:r>
        <w:t xml:space="preserve">[23] </w:t>
      </w:r>
      <w:bookmarkEnd w:id="79"/>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80" w:name="note_24"/>
      <w:r>
        <w:t xml:space="preserve">[24] </w:t>
      </w:r>
      <w:bookmarkEnd w:id="80"/>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1" w:name="note_25"/>
      <w:r>
        <w:t xml:space="preserve">[25] </w:t>
      </w:r>
      <w:bookmarkEnd w:id="81"/>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2" w:name="note_26"/>
      <w:r>
        <w:t xml:space="preserve">[26] </w:t>
      </w:r>
      <w:bookmarkEnd w:id="82"/>
      <w:r>
        <w:t xml:space="preserve">U.S. Copyright Office, “Fair Use Index.” </w:t>
      </w:r>
      <w:hyperlink r:id="rId47">
        <w:r>
          <w:rPr>
            <w:color w:val="0C2D5A"/>
            <w:u w:val="single"/>
          </w:rPr>
          <w:t xml:space="preserve">https://www.copyright.gov/fair-use/</w:t>
        </w:r>
      </w:hyperlink>
    </w:p>
    <w:p>
      <w:bookmarkStart w:id="83" w:name="note_27"/>
      <w:r>
        <w:t xml:space="preserve">[27] </w:t>
      </w:r>
      <w:bookmarkEnd w:id="83"/>
      <w:r>
        <w:t xml:space="preserve">U.S. Copyright Office, Circular 15A, “Duration of Copyright.” </w:t>
      </w:r>
      <w:hyperlink r:id="rId48">
        <w:r>
          <w:rPr>
            <w:color w:val="0C2D5A"/>
            <w:u w:val="single"/>
          </w:rPr>
          <w:t xml:space="preserve">https://www.copyright.gov/circs/circ15a.pdf</w:t>
        </w:r>
      </w:hyperlink>
    </w:p>
    <w:p>
      <w:bookmarkStart w:id="84" w:name="note_28"/>
      <w:r>
        <w:t xml:space="preserve">[28] </w:t>
      </w:r>
      <w:bookmarkEnd w:id="84"/>
      <w:r>
        <w:t xml:space="preserve">Amazon KDP Help, “Free Book Promotions.” </w:t>
      </w:r>
      <w:hyperlink r:id="rId49">
        <w:r>
          <w:rPr>
            <w:color w:val="0C2D5A"/>
            <w:u w:val="single"/>
          </w:rPr>
          <w:t xml:space="preserve">https://kdp.amazon.com/en_US/help/topic/G201298240</w:t>
        </w:r>
      </w:hyperlink>
    </w:p>
    <w:p>
      <w:bookmarkStart w:id="85" w:name="note_29"/>
      <w:r>
        <w:t xml:space="preserve">[29] </w:t>
      </w:r>
      <w:bookmarkEnd w:id="85"/>
      <w:r>
        <w:t xml:space="preserve">Amazon Help, “Send to Kindle.” </w:t>
      </w:r>
      <w:hyperlink r:id="rId50">
        <w:r>
          <w:rPr>
            <w:color w:val="0C2D5A"/>
            <w:u w:val="single"/>
          </w:rPr>
          <w:t xml:space="preserve">https://www.amazon.com/gp/help/customer/display.html?nodeId=G7NECT4B4ZWHQ8WV</w:t>
        </w:r>
      </w:hyperlink>
    </w:p>
    <w:p>
      <w:bookmarkStart w:id="86" w:name="note_30"/>
      <w:r>
        <w:t xml:space="preserve">[30] </w:t>
      </w:r>
      <w:bookmarkEnd w:id="86"/>
      <w:r>
        <w:t xml:space="preserve">Amazon KDP Help, “Write a Book Description.” </w:t>
      </w:r>
      <w:hyperlink r:id="rId51">
        <w:r>
          <w:rPr>
            <w:color w:val="0C2D5A"/>
            <w:u w:val="single"/>
          </w:rPr>
          <w:t xml:space="preserve">https://kdp.amazon.com/en_US/help/topic/G201189630</w:t>
        </w:r>
      </w:hyperlink>
    </w:p>
    <w:p>
      <w:bookmarkStart w:id="87" w:name="h_about_the_author"/>
      <w:pPr>
        <w:pStyle w:val="Heading1"/>
      </w:pPr>
      <w:r>
        <w:t>About the Author</w:t>
      </w:r>
      <w:bookmarkEnd w:id="87"/>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8" w:name="h_also_by_kevin_drew_peters"/>
      <w:pPr>
        <w:pStyle w:val="Heading1"/>
      </w:pPr>
      <w:r>
        <w:t>Also by Kevin Drew Peters</w:t>
      </w:r>
      <w:bookmarkEnd w:id="88"/>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Quantum, Actually</w:t>
      </w:r>
    </w:p>
    <w:p>
      <w:pPr>
        <w:pStyle w:val="ListBullet"/>
      </w:pPr>
      <w:r>
        <w:t>Quantum, Actually, Volume 1: Questions and Answers from the Double Slit to the Superconducting Wire</w:t>
      </w:r>
    </w:p>
    <w:p>
      <w:pPr>
        <w:pStyle w:val="ListBullet"/>
      </w:pPr>
      <w:r>
        <w:t>Quantum, Actually, Volume 2: A QED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Know What Every Sale Pays You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