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emphasized.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rsidRPr="00CC27D7">
        <w:t>That is a popular summary and is also rather misleading. Einstein's Special Relativity rests on two principles: The laws of physics are the same in all inertial reference frames.</w:t>
      </w:r>
      <w:bookmarkEnd w:id="5252"/>
    </w:p>
    <w:p w14:paraId="045A95BA" w14:textId="77777777" w:rsidR="00D05FCC" w:rsidRPr="00CC27D7" w:rsidRDefault="00800839">
      <w:bookmarkStart w:id="5253" w:name="The_speed_of_light_in_vacuum_is"/>
      <w:r w:rsidRPr="00CC27D7">
        <w:t xml:space="preserve">The speed of light in vacuum is the same for all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rsidRPr="00CC27D7">
        <w:t xml:space="preserve">Imagine a clock built from a single photon of light,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rsidRPr="00CE2909">
        <w:t xml:space="preserve">Do not panic. γ is merely a number that becomes increasingly annoying as your speed approaches the speed of light.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Proper time is the time measured by a clock travelling along a particular worldline.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r>
        <w:t xml:space="preserve">The astronauts inside feel weightless because they are falling together with the spacecraft.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General Relativity is incomplete at that point.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r>
        <w:fldChar w:fldCharType="begin"/>
      </w:r>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