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2"/>
          <w:szCs w:val="42"/>
        </w:rPr>
        <w:t xml:space="preserve">NUMERICAL METHODS</w:t>
      </w:r>
    </w:p>
    <w:p>
      <w:pPr>
        <w:spacing w:after="200"/>
        <w:jc w:val="center"/>
      </w:pPr>
      <w:r>
        <w:rPr>
          <w:rFonts w:ascii="Georgia" w:cs="Georgia" w:eastAsia="Georgia" w:hAnsi="Georgia"/>
          <w:b/>
          <w:bCs/>
          <w:color w:val="1F4E79"/>
          <w:sz w:val="36"/>
          <w:szCs w:val="36"/>
        </w:rPr>
        <w:t xml:space="preserve">(ADVANCED)</w:t>
      </w:r>
    </w:p>
    <w:p>
      <w:pPr>
        <w:spacing w:after="500"/>
        <w:jc w:val="center"/>
      </w:pPr>
      <w:r>
        <w:rPr>
          <w:rFonts w:ascii="Georgia" w:cs="Georgia" w:eastAsia="Georgia" w:hAnsi="Georgia"/>
          <w:i/>
          <w:iCs/>
          <w:color w:val="5B9BD5"/>
          <w:sz w:val="20"/>
          <w:szCs w:val="20"/>
        </w:rPr>
        <w:t xml:space="preserve">High Performance, Structure, and the Art of Computing at Scale</w:t>
      </w:r>
    </w:p>
    <w:p>
      <w:pPr>
        <w:spacing w:before="600"/>
        <w:jc w:val="center"/>
      </w:pPr>
      <w:r>
        <w:rPr>
          <w:rFonts w:ascii="Georgia" w:cs="Georgia" w:eastAsia="Georgia" w:hAnsi="Georgia"/>
          <w:color w:val="666666"/>
          <w:sz w:val="22"/>
          <w:szCs w:val="22"/>
        </w:rPr>
        <w:t xml:space="preserve">Book 49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900" w:id="4900"/>
      <w:r>
        <w:rPr>
          <w:rFonts w:ascii="Georgia" w:cs="Georgia" w:eastAsia="Georgia" w:hAnsi="Georgia"/>
          <w:b/>
          <w:bCs/>
          <w:sz w:val="32"/>
          <w:szCs w:val="32"/>
        </w:rPr>
        <w:t xml:space="preserve">Preface</w:t>
      </w:r>
      <w:bookmarkEnd w:id="4900"/>
    </w:p>
    <w:p>
      <w:pPr>
        <w:spacing w:after="200"/>
      </w:pPr>
      <w:r>
        <w:rPr>
          <w:rFonts w:ascii="Georgia" w:cs="Georgia" w:eastAsia="Georgia" w:hAnsi="Georgia"/>
          <w:i/>
          <w:iCs/>
          <w:sz w:val="22"/>
          <w:szCs w:val="22"/>
        </w:rPr>
        <w:t xml:space="preserve">(Or: How We Learned to Compute When the Problem Is Large, Structured, or Uncertain)</w:t>
      </w:r>
    </w:p>
    <w:p>
      <w:pPr>
        <w:spacing w:after="200" w:line="276"/>
      </w:pPr>
      <w:r>
        <w:rPr>
          <w:rFonts w:ascii="Georgia" w:cs="Georgia" w:eastAsia="Georgia" w:hAnsi="Georgia"/>
          <w:sz w:val="22"/>
          <w:szCs w:val="22"/>
        </w:rPr>
        <w:t xml:space="preserve">Book 29 introduced the core numerical methods: root-finding, interpolation, quadrature, linear algebra, and the discretization of ODEs and PDEs. The present book treats the methods required when those foundations meet modern scale and structure: sparse and structured linear algebra, iterative methods and preconditioning, spectral and high-order methods, adaptive and multilevel algorithms, uncertainty quantification, and the design of algorithms that exploit modern computer architectures.</w:t>
      </w:r>
    </w:p>
    <w:p>
      <w:pPr>
        <w:spacing w:after="200" w:line="276"/>
      </w:pPr>
      <w:r>
        <w:rPr>
          <w:rFonts w:ascii="Georgia" w:cs="Georgia" w:eastAsia="Georgia" w:hAnsi="Georgia"/>
          <w:sz w:val="22"/>
          <w:szCs w:val="22"/>
        </w:rPr>
        <w:t xml:space="preserve">The guiding principle remains the same: consistency, stability, and convergence. The new ingredients are the exploitation of sparsity and hierarchy, the control of error in high dimension, the quantification of uncertainty in models and data, and the mapping of algorithms onto parallel and distributed hardware.</w:t>
      </w:r>
    </w:p>
    <w:p>
      <w:pPr>
        <w:spacing w:after="200" w:line="276"/>
      </w:pPr>
      <w:r>
        <w:rPr>
          <w:rFonts w:ascii="Georgia" w:cs="Georgia" w:eastAsia="Georgia" w:hAnsi="Georgia"/>
          <w:sz w:val="22"/>
          <w:szCs w:val="22"/>
        </w:rPr>
        <w:t xml:space="preserve">This book develops the core: iterative methods for linear systems and eigenproblems, preconditioning, spectral methods, finite elements at scale, adaptive mesh refinement, multilevel methods, uncertainty quantification, and a first look at structure-preserving and geometric integration. The treatment assumes the elementary numerical analysis of Book 29 and the linear algebra and analysis of earlier books.</w:t>
      </w:r>
    </w:p>
    <w:p>
      <w:pPr>
        <w:spacing w:after="200" w:line="276"/>
      </w:pPr>
      <w:r>
        <w:rPr>
          <w:rFonts w:ascii="Georgia" w:cs="Georgia" w:eastAsia="Georgia" w:hAnsi="Georgia"/>
          <w:sz w:val="22"/>
          <w:szCs w:val="22"/>
        </w:rPr>
        <w:t xml:space="preserve">A small confession: advanced numerical methods is the subject in which the gap between a textbook algorithm and a production code is widest. Rounding error, cache hierarchies, communication cost, and the need for reproducibility turn every algorithm into a software-engineering problem as well as a mathematical one. The mathematics remains the foundation; the implementation is the art.</w:t>
      </w:r>
    </w:p>
    <w:p>
      <w:pPr>
        <w:spacing w:after="200" w:line="276"/>
      </w:pPr>
      <w:r>
        <w:rPr>
          <w:rFonts w:ascii="Georgia" w:cs="Georgia" w:eastAsia="Georgia" w:hAnsi="Georgia"/>
          <w:sz w:val="22"/>
          <w:szCs w:val="22"/>
        </w:rPr>
        <w:t xml:space="preserve">If elementary numerical methods taught us to discretize, advanced numerical methods teach us to discretize at scale and with structure.</w:t>
      </w:r>
    </w:p>
    <w:p>
      <w:pPr>
        <w:spacing w:after="200" w:line="276"/>
      </w:pPr>
      <w:r>
        <w:rPr>
          <w:rFonts w:ascii="Georgia" w:cs="Georgia" w:eastAsia="Georgia" w:hAnsi="Georgia"/>
          <w:sz w:val="22"/>
          <w:szCs w:val="22"/>
        </w:rPr>
        <w:t xml:space="preserve">Let’s compute at scale.</w:t>
      </w:r>
    </w:p>
    <w:p>
      <w:r>
        <w:br w:type="page"/>
      </w:r>
    </w:p>
    <w:p>
      <w:pPr>
        <w:pStyle w:val="Heading1"/>
        <w:spacing w:after="240" w:before="360"/>
      </w:pPr>
      <w:bookmarkStart w:name="4901" w:id="4901"/>
      <w:r>
        <w:rPr>
          <w:rFonts w:ascii="Georgia" w:cs="Georgia" w:eastAsia="Georgia" w:hAnsi="Georgia"/>
          <w:b/>
          <w:bCs/>
          <w:sz w:val="32"/>
          <w:szCs w:val="32"/>
        </w:rPr>
        <w:t xml:space="preserve">Table of Contents</w:t>
      </w:r>
      <w:bookmarkEnd w:id="4901"/>
    </w:p>
    <w:p>
      <w:pPr>
        <w:spacing w:after="120"/>
      </w:pPr>
      <w:hyperlink w:history="1" w:anchor="4902">
        <w:r>
          <w:rPr>
            <w:rFonts w:ascii="Georgia" w:cs="Georgia" w:eastAsia="Georgia" w:hAnsi="Georgia"/>
            <w:color w:val="0563C1"/>
            <w:sz w:val="22"/>
            <w:szCs w:val="22"/>
            <w:u w:val="single"/>
          </w:rPr>
          <w:t xml:space="preserve">1. What Advanced Numerical Methods Actually Are</w:t>
        </w:r>
      </w:hyperlink>
    </w:p>
    <w:p>
      <w:pPr>
        <w:spacing w:after="120"/>
      </w:pPr>
      <w:hyperlink w:history="1" w:anchor="4903">
        <w:r>
          <w:rPr>
            <w:rFonts w:ascii="Georgia" w:cs="Georgia" w:eastAsia="Georgia" w:hAnsi="Georgia"/>
            <w:color w:val="0563C1"/>
            <w:sz w:val="22"/>
            <w:szCs w:val="22"/>
            <w:u w:val="single"/>
          </w:rPr>
          <w:t xml:space="preserve">2. Iterative Methods for Linear Systems</w:t>
        </w:r>
      </w:hyperlink>
    </w:p>
    <w:p>
      <w:pPr>
        <w:spacing w:after="120"/>
      </w:pPr>
      <w:hyperlink w:history="1" w:anchor="4904">
        <w:r>
          <w:rPr>
            <w:rFonts w:ascii="Georgia" w:cs="Georgia" w:eastAsia="Georgia" w:hAnsi="Georgia"/>
            <w:color w:val="0563C1"/>
            <w:sz w:val="22"/>
            <w:szCs w:val="22"/>
            <w:u w:val="single"/>
          </w:rPr>
          <w:t xml:space="preserve">3. Preconditioning and Multigrid</w:t>
        </w:r>
      </w:hyperlink>
    </w:p>
    <w:p>
      <w:pPr>
        <w:spacing w:after="120"/>
      </w:pPr>
      <w:hyperlink w:history="1" w:anchor="4905">
        <w:r>
          <w:rPr>
            <w:rFonts w:ascii="Georgia" w:cs="Georgia" w:eastAsia="Georgia" w:hAnsi="Georgia"/>
            <w:color w:val="0563C1"/>
            <w:sz w:val="22"/>
            <w:szCs w:val="22"/>
            <w:u w:val="single"/>
          </w:rPr>
          <w:t xml:space="preserve">4. Sparse Eigenvalue Problems and SVD</w:t>
        </w:r>
      </w:hyperlink>
    </w:p>
    <w:p>
      <w:pPr>
        <w:spacing w:after="120"/>
      </w:pPr>
      <w:hyperlink w:history="1" w:anchor="4906">
        <w:r>
          <w:rPr>
            <w:rFonts w:ascii="Georgia" w:cs="Georgia" w:eastAsia="Georgia" w:hAnsi="Georgia"/>
            <w:color w:val="0563C1"/>
            <w:sz w:val="22"/>
            <w:szCs w:val="22"/>
            <w:u w:val="single"/>
          </w:rPr>
          <w:t xml:space="preserve">5. Spectral and High-Order Methods</w:t>
        </w:r>
      </w:hyperlink>
    </w:p>
    <w:p>
      <w:pPr>
        <w:spacing w:after="120"/>
      </w:pPr>
      <w:hyperlink w:history="1" w:anchor="4907">
        <w:r>
          <w:rPr>
            <w:rFonts w:ascii="Georgia" w:cs="Georgia" w:eastAsia="Georgia" w:hAnsi="Georgia"/>
            <w:color w:val="0563C1"/>
            <w:sz w:val="22"/>
            <w:szCs w:val="22"/>
            <w:u w:val="single"/>
          </w:rPr>
          <w:t xml:space="preserve">6. Adaptive Finite Elements and Multilevel Methods</w:t>
        </w:r>
      </w:hyperlink>
    </w:p>
    <w:p>
      <w:pPr>
        <w:spacing w:after="120"/>
      </w:pPr>
      <w:hyperlink w:history="1" w:anchor="4908">
        <w:r>
          <w:rPr>
            <w:rFonts w:ascii="Georgia" w:cs="Georgia" w:eastAsia="Georgia" w:hAnsi="Georgia"/>
            <w:color w:val="0563C1"/>
            <w:sz w:val="22"/>
            <w:szCs w:val="22"/>
            <w:u w:val="single"/>
          </w:rPr>
          <w:t xml:space="preserve">7. Uncertainty Quantification</w:t>
        </w:r>
      </w:hyperlink>
    </w:p>
    <w:p>
      <w:pPr>
        <w:spacing w:after="120"/>
      </w:pPr>
      <w:hyperlink w:history="1" w:anchor="4909">
        <w:r>
          <w:rPr>
            <w:rFonts w:ascii="Georgia" w:cs="Georgia" w:eastAsia="Georgia" w:hAnsi="Georgia"/>
            <w:color w:val="0563C1"/>
            <w:sz w:val="22"/>
            <w:szCs w:val="22"/>
            <w:u w:val="single"/>
          </w:rPr>
          <w:t xml:space="preserve">8. Structure-Preserving and Geometric Integration</w:t>
        </w:r>
      </w:hyperlink>
    </w:p>
    <w:p>
      <w:pPr>
        <w:spacing w:after="120"/>
      </w:pPr>
      <w:hyperlink w:history="1" w:anchor="4910">
        <w:r>
          <w:rPr>
            <w:rFonts w:ascii="Georgia" w:cs="Georgia" w:eastAsia="Georgia" w:hAnsi="Georgia"/>
            <w:color w:val="0563C1"/>
            <w:sz w:val="22"/>
            <w:szCs w:val="22"/>
            <w:u w:val="single"/>
          </w:rPr>
          <w:t xml:space="preserve">9. Looking Ahead: From Advanced Numerics to Exascale, Machine Learning, and Verified Computation</w:t>
        </w:r>
      </w:hyperlink>
    </w:p>
    <w:p>
      <w:r>
        <w:br w:type="page"/>
      </w:r>
    </w:p>
    <w:p>
      <w:pPr>
        <w:pStyle w:val="Heading1"/>
        <w:spacing w:after="240" w:before="360"/>
      </w:pPr>
      <w:bookmarkStart w:name="4902" w:id="4902"/>
      <w:r>
        <w:rPr>
          <w:rFonts w:ascii="Georgia" w:cs="Georgia" w:eastAsia="Georgia" w:hAnsi="Georgia"/>
          <w:b/>
          <w:bCs/>
          <w:sz w:val="32"/>
          <w:szCs w:val="32"/>
        </w:rPr>
        <w:t xml:space="preserve">Chapter 1  ·  What Advanced Numerical Methods Actually Are</w:t>
      </w:r>
      <w:bookmarkEnd w:id="4902"/>
    </w:p>
    <w:p>
      <w:pPr>
        <w:spacing w:after="200" w:line="276"/>
      </w:pPr>
      <w:r>
        <w:rPr>
          <w:rFonts w:ascii="Georgia" w:cs="Georgia" w:eastAsia="Georgia" w:hAnsi="Georgia"/>
          <w:sz w:val="22"/>
          <w:szCs w:val="22"/>
        </w:rPr>
        <w:t xml:space="preserve">Advanced numerical methods address problems whose size, structure, or uncertainty exceeds the reach of the elementary algorithms of Book 29. The emphasis shifts from dense linear algebra and uniform grids to </w:t>
      </w:r>
      <w:hyperlink w:history="1" r:id="rIdcht_jlnumro-rgymb_ast">
        <w:r>
          <w:rPr>
            <w:rFonts w:ascii="Georgia" w:cs="Georgia" w:eastAsia="Georgia" w:hAnsi="Georgia"/>
            <w:color w:val="0563C1"/>
            <w:sz w:val="22"/>
            <w:szCs w:val="22"/>
            <w:u w:val="single"/>
          </w:rPr>
          <w:t xml:space="preserve">sparse matrices</w:t>
        </w:r>
      </w:hyperlink>
      <w:r>
        <w:rPr>
          <w:rFonts w:ascii="Georgia" w:cs="Georgia" w:eastAsia="Georgia" w:hAnsi="Georgia"/>
          <w:sz w:val="22"/>
          <w:szCs w:val="22"/>
        </w:rPr>
        <w:t xml:space="preserve">, hierarchical bases, adaptive discretizations, and probabilistic models of error and uncertainty.</w:t>
      </w:r>
    </w:p>
    <w:p>
      <w:pPr>
        <w:spacing w:after="200" w:line="276"/>
      </w:pPr>
      <w:r>
        <w:rPr>
          <w:rFonts w:ascii="Georgia" w:cs="Georgia" w:eastAsia="Georgia" w:hAnsi="Georgia"/>
          <w:sz w:val="22"/>
          <w:szCs w:val="22"/>
        </w:rPr>
        <w:t xml:space="preserve">Complexity is measured not only in arithmetic operations but in memory traffic, communication volume, and parallel scalability. Structure — sparsity, low rank, hierarchy, symmetry — becomes the resource that algorithms are designed to exploit.</w:t>
      </w:r>
    </w:p>
    <w:p>
      <w:pPr>
        <w:spacing w:after="200" w:line="276"/>
      </w:pPr>
      <w:r>
        <w:rPr>
          <w:rFonts w:ascii="Georgia" w:cs="Georgia" w:eastAsia="Georgia" w:hAnsi="Georgia"/>
          <w:sz w:val="22"/>
          <w:szCs w:val="22"/>
        </w:rPr>
        <w:t xml:space="preserve">The subject is the algorithmic backbone of large-scale scientific computing.</w:t>
      </w:r>
    </w:p>
    <w:p>
      <w:r>
        <w:br w:type="page"/>
      </w:r>
    </w:p>
    <w:p>
      <w:pPr>
        <w:pStyle w:val="Heading1"/>
        <w:spacing w:after="240" w:before="360"/>
      </w:pPr>
      <w:bookmarkStart w:name="4903" w:id="4903"/>
      <w:r>
        <w:rPr>
          <w:rFonts w:ascii="Georgia" w:cs="Georgia" w:eastAsia="Georgia" w:hAnsi="Georgia"/>
          <w:b/>
          <w:bCs/>
          <w:sz w:val="32"/>
          <w:szCs w:val="32"/>
        </w:rPr>
        <w:t xml:space="preserve">Chapter 2  ·  Iterative Methods for Linear Systems</w:t>
      </w:r>
      <w:bookmarkEnd w:id="4903"/>
    </w:p>
    <w:p>
      <w:pPr>
        <w:spacing w:after="200" w:line="276"/>
      </w:pPr>
      <w:r>
        <w:rPr>
          <w:rFonts w:ascii="Georgia" w:cs="Georgia" w:eastAsia="Georgia" w:hAnsi="Georgia"/>
          <w:sz w:val="22"/>
          <w:szCs w:val="22"/>
        </w:rPr>
        <w:t xml:space="preserve">Krylov subspace methods (CG, MINRES, GMRES, BiCGSTAB) construct approximate solutions from the Krylov space generated by the matrix and the residual. Convergence is governed by the spectrum (or the field of values) of the matrix; the methods are matrix-free and require only matrix-vector products.</w:t>
      </w:r>
    </w:p>
    <w:p>
      <w:pPr>
        <w:spacing w:after="200" w:line="276"/>
      </w:pPr>
      <w:r>
        <w:rPr>
          <w:rFonts w:ascii="Georgia" w:cs="Georgia" w:eastAsia="Georgia" w:hAnsi="Georgia"/>
          <w:sz w:val="22"/>
          <w:szCs w:val="22"/>
        </w:rPr>
        <w:t xml:space="preserve">For symmetric positive-definite systems CG is optimal among Krylov methods; for nonsymmetric systems GMRES is the standard choice, with restarted variants to control memory. Convergence theory, residual smoothing, and the role of the initial guess are the principal analytic themes.</w:t>
      </w:r>
    </w:p>
    <w:p>
      <w:pPr>
        <w:spacing w:after="200" w:line="276"/>
      </w:pPr>
      <w:r>
        <w:rPr>
          <w:rFonts w:ascii="Georgia" w:cs="Georgia" w:eastAsia="Georgia" w:hAnsi="Georgia"/>
          <w:sz w:val="22"/>
          <w:szCs w:val="22"/>
        </w:rPr>
        <w:t xml:space="preserve">Iterative methods are the only feasible approach to the sparse linear systems that arise from discretized PDEs in three dimensions.</w:t>
      </w:r>
    </w:p>
    <w:p>
      <w:r>
        <w:br w:type="page"/>
      </w:r>
    </w:p>
    <w:p>
      <w:pPr>
        <w:pStyle w:val="Heading1"/>
        <w:spacing w:after="240" w:before="360"/>
      </w:pPr>
      <w:bookmarkStart w:name="4904" w:id="4904"/>
      <w:r>
        <w:rPr>
          <w:rFonts w:ascii="Georgia" w:cs="Georgia" w:eastAsia="Georgia" w:hAnsi="Georgia"/>
          <w:b/>
          <w:bCs/>
          <w:sz w:val="32"/>
          <w:szCs w:val="32"/>
        </w:rPr>
        <w:t xml:space="preserve">Chapter 3  ·  Preconditioning and Multigrid</w:t>
      </w:r>
      <w:bookmarkEnd w:id="4904"/>
    </w:p>
    <w:p>
      <w:pPr>
        <w:spacing w:after="200" w:line="276"/>
      </w:pPr>
      <w:r>
        <w:rPr>
          <w:rFonts w:ascii="Georgia" w:cs="Georgia" w:eastAsia="Georgia" w:hAnsi="Georgia"/>
          <w:sz w:val="22"/>
          <w:szCs w:val="22"/>
        </w:rPr>
        <w:t xml:space="preserve">A preconditioner transforms a linear system into an equivalent one with more favorable spectrum. Algebraic preconditioners (ILU, sparse approximate inverses, algebraic multigrid) use only the matrix entries; geometric multigrid uses the underlying grid hierarchy.</w:t>
      </w:r>
    </w:p>
    <w:p>
      <w:pPr>
        <w:spacing w:after="200" w:line="276"/>
      </w:pPr>
      <w:r>
        <w:rPr>
          <w:rFonts w:ascii="Georgia" w:cs="Georgia" w:eastAsia="Georgia" w:hAnsi="Georgia"/>
          <w:sz w:val="22"/>
          <w:szCs w:val="22"/>
        </w:rPr>
        <w:t xml:space="preserve">Multigrid methods achieve optimal complexity — O(n) work for n unknowns — for elliptic problems by combining smoothing on fine grids with coarse-grid correction. The analysis rests on smoothing properties and approximation properties of the coarse space. Algebraic multigrid extends the idea to unstructured matrices.</w:t>
      </w:r>
    </w:p>
    <w:p>
      <w:pPr>
        <w:spacing w:after="200" w:line="276"/>
      </w:pPr>
      <w:r>
        <w:rPr>
          <w:rFonts w:ascii="Georgia" w:cs="Georgia" w:eastAsia="Georgia" w:hAnsi="Georgia"/>
          <w:sz w:val="22"/>
          <w:szCs w:val="22"/>
        </w:rPr>
        <w:t xml:space="preserve">Preconditioning is the difference between an iterative method that converges and one that does not; multigrid is the gold standard for elliptic operators.</w:t>
      </w:r>
    </w:p>
    <w:p>
      <w:r>
        <w:br w:type="page"/>
      </w:r>
    </w:p>
    <w:p>
      <w:pPr>
        <w:pStyle w:val="Heading1"/>
        <w:spacing w:after="240" w:before="360"/>
      </w:pPr>
      <w:bookmarkStart w:name="4905" w:id="4905"/>
      <w:r>
        <w:rPr>
          <w:rFonts w:ascii="Georgia" w:cs="Georgia" w:eastAsia="Georgia" w:hAnsi="Georgia"/>
          <w:b/>
          <w:bCs/>
          <w:sz w:val="32"/>
          <w:szCs w:val="32"/>
        </w:rPr>
        <w:t xml:space="preserve">Chapter 4  ·  Sparse Eigenvalue Problems and SVD</w:t>
      </w:r>
      <w:bookmarkEnd w:id="4905"/>
    </w:p>
    <w:p>
      <w:pPr>
        <w:spacing w:after="200" w:line="276"/>
      </w:pPr>
      <w:r>
        <w:rPr>
          <w:rFonts w:ascii="Georgia" w:cs="Georgia" w:eastAsia="Georgia" w:hAnsi="Georgia"/>
          <w:sz w:val="22"/>
          <w:szCs w:val="22"/>
        </w:rPr>
        <w:t xml:space="preserve">Large sparse eigenvalue problems are solved by Krylov methods (Arnoldi, Lanczos) that build an orthonormal basis of a Krylov space and extract Ritz approximations. Shift-and-invert and other spectral transformations target interior eigenvalues. The Jacobi–Davidson method and contour-integral methods offer alternatives for difficult spectra.</w:t>
      </w:r>
    </w:p>
    <w:p>
      <w:pPr>
        <w:spacing w:after="200" w:line="276"/>
      </w:pPr>
      <w:r>
        <w:rPr>
          <w:rFonts w:ascii="Georgia" w:cs="Georgia" w:eastAsia="Georgia" w:hAnsi="Georgia"/>
          <w:sz w:val="22"/>
          <w:szCs w:val="22"/>
        </w:rPr>
        <w:t xml:space="preserve">The partial SVD of large matrices is computed by similar Krylov techniques or by randomized algorithms that exploit concentration of measure. Low-rank approximation is both a numerical tool and a model-reduction device.</w:t>
      </w:r>
    </w:p>
    <w:p>
      <w:pPr>
        <w:spacing w:after="200" w:line="276"/>
      </w:pPr>
      <w:r>
        <w:rPr>
          <w:rFonts w:ascii="Georgia" w:cs="Georgia" w:eastAsia="Georgia" w:hAnsi="Georgia"/>
          <w:sz w:val="22"/>
          <w:szCs w:val="22"/>
        </w:rPr>
        <w:t xml:space="preserve">Eigenvalue and SVD algorithms are the computational engine of vibration analysis, quantum chemistry, principal-component analysis, and model reduction.</w:t>
      </w:r>
    </w:p>
    <w:p>
      <w:r>
        <w:br w:type="page"/>
      </w:r>
    </w:p>
    <w:p>
      <w:pPr>
        <w:pStyle w:val="Heading1"/>
        <w:spacing w:after="240" w:before="360"/>
      </w:pPr>
      <w:bookmarkStart w:name="4906" w:id="4906"/>
      <w:r>
        <w:rPr>
          <w:rFonts w:ascii="Georgia" w:cs="Georgia" w:eastAsia="Georgia" w:hAnsi="Georgia"/>
          <w:b/>
          <w:bCs/>
          <w:sz w:val="32"/>
          <w:szCs w:val="32"/>
        </w:rPr>
        <w:t xml:space="preserve">Chapter 5  ·  Spectral and High-Order Methods</w:t>
      </w:r>
      <w:bookmarkEnd w:id="4906"/>
    </w:p>
    <w:p>
      <w:pPr>
        <w:spacing w:after="200" w:line="276"/>
      </w:pPr>
      <w:r>
        <w:rPr>
          <w:rFonts w:ascii="Georgia" w:cs="Georgia" w:eastAsia="Georgia" w:hAnsi="Georgia"/>
          <w:sz w:val="22"/>
          <w:szCs w:val="22"/>
        </w:rPr>
        <w:t xml:space="preserve">Spectral methods expand the solution in global basis functions (Fourier, Chebyshev, Legendre) and achieve exponential convergence for analytic solutions. Collocation, Galerkin, and tau formulations produce dense but small linear systems. Domain decomposition and spectral elements extend the methods to complex geometries.</w:t>
      </w:r>
    </w:p>
    <w:p>
      <w:pPr>
        <w:spacing w:after="200" w:line="276"/>
      </w:pPr>
      <w:r>
        <w:rPr>
          <w:rFonts w:ascii="Georgia" w:cs="Georgia" w:eastAsia="Georgia" w:hAnsi="Georgia"/>
          <w:sz w:val="22"/>
          <w:szCs w:val="22"/>
        </w:rPr>
        <w:t xml:space="preserve">High-order finite elements and discontinuous Galerkin methods combine the geometric flexibility of finite elements with high-order accuracy. The trade-off between order, mesh size, and computational cost is the practical design question.</w:t>
      </w:r>
    </w:p>
    <w:p>
      <w:pPr>
        <w:spacing w:after="200" w:line="276"/>
      </w:pPr>
      <w:r>
        <w:rPr>
          <w:rFonts w:ascii="Georgia" w:cs="Georgia" w:eastAsia="Georgia" w:hAnsi="Georgia"/>
          <w:sz w:val="22"/>
          <w:szCs w:val="22"/>
        </w:rPr>
        <w:t xml:space="preserve">When the solution is smooth, high-order methods deliver accuracy that low-order methods cannot match at comparable cost.</w:t>
      </w:r>
    </w:p>
    <w:p>
      <w:r>
        <w:br w:type="page"/>
      </w:r>
    </w:p>
    <w:p>
      <w:pPr>
        <w:pStyle w:val="Heading1"/>
        <w:spacing w:after="240" w:before="360"/>
      </w:pPr>
      <w:bookmarkStart w:name="4907" w:id="4907"/>
      <w:r>
        <w:rPr>
          <w:rFonts w:ascii="Georgia" w:cs="Georgia" w:eastAsia="Georgia" w:hAnsi="Georgia"/>
          <w:b/>
          <w:bCs/>
          <w:sz w:val="32"/>
          <w:szCs w:val="32"/>
        </w:rPr>
        <w:t xml:space="preserve">Chapter 6  ·  Adaptive Finite Elements and Multilevel Methods</w:t>
      </w:r>
      <w:bookmarkEnd w:id="4907"/>
    </w:p>
    <w:p>
      <w:pPr>
        <w:spacing w:after="200" w:line="276"/>
      </w:pPr>
      <w:r>
        <w:rPr>
          <w:rFonts w:ascii="Georgia" w:cs="Georgia" w:eastAsia="Georgia" w:hAnsi="Georgia"/>
          <w:sz w:val="22"/>
          <w:szCs w:val="22"/>
        </w:rPr>
        <w:t xml:space="preserve">Adaptive finite-element methods refine the mesh (or raise the polynomial degree) where the error is large. A posteriori error estimators — residual-based, hierarchical, or recovery-based — drive the refinement. Convergence of adaptive algorithms has been proved for many elliptic problems; the methods are the practical way to resolve singularities and layers.</w:t>
      </w:r>
    </w:p>
    <w:p>
      <w:pPr>
        <w:spacing w:after="200" w:line="276"/>
      </w:pPr>
      <w:r>
        <w:rPr>
          <w:rFonts w:ascii="Georgia" w:cs="Georgia" w:eastAsia="Georgia" w:hAnsi="Georgia"/>
          <w:sz w:val="22"/>
          <w:szCs w:val="22"/>
        </w:rPr>
        <w:t xml:space="preserve">Multilevel methods (multigrid, multilevel Monte Carlo, hierarchical bases) exploit a hierarchy of discretizations to accelerate computation or to reduce variance. They are the natural algorithmic expression of the fact that solutions of elliptic problems are smoother at coarser scales.</w:t>
      </w:r>
    </w:p>
    <w:p>
      <w:pPr>
        <w:spacing w:after="200" w:line="276"/>
      </w:pPr>
      <w:r>
        <w:rPr>
          <w:rFonts w:ascii="Georgia" w:cs="Georgia" w:eastAsia="Georgia" w:hAnsi="Georgia"/>
          <w:sz w:val="22"/>
          <w:szCs w:val="22"/>
        </w:rPr>
        <w:t xml:space="preserve">Adaptivity and multilevel structure are the two principal routes to efficiency for problems with localized features or with multiple scales.</w:t>
      </w:r>
    </w:p>
    <w:p>
      <w:r>
        <w:br w:type="page"/>
      </w:r>
    </w:p>
    <w:p>
      <w:pPr>
        <w:pStyle w:val="Heading1"/>
        <w:spacing w:after="240" w:before="360"/>
      </w:pPr>
      <w:bookmarkStart w:name="4908" w:id="4908"/>
      <w:r>
        <w:rPr>
          <w:rFonts w:ascii="Georgia" w:cs="Georgia" w:eastAsia="Georgia" w:hAnsi="Georgia"/>
          <w:b/>
          <w:bCs/>
          <w:sz w:val="32"/>
          <w:szCs w:val="32"/>
        </w:rPr>
        <w:t xml:space="preserve">Chapter 7  ·  Uncertainty Quantification</w:t>
      </w:r>
      <w:bookmarkEnd w:id="4908"/>
    </w:p>
    <w:p>
      <w:pPr>
        <w:spacing w:after="200" w:line="276"/>
      </w:pPr>
      <w:r>
        <w:rPr>
          <w:rFonts w:ascii="Georgia" w:cs="Georgia" w:eastAsia="Georgia" w:hAnsi="Georgia"/>
          <w:sz w:val="22"/>
          <w:szCs w:val="22"/>
        </w:rPr>
        <w:t xml:space="preserve">Uncertainty quantification (UQ) propagates uncertainty in inputs (parameters, data, models) through a computational model and reports uncertainty in outputs. Forward UQ uses sampling (Monte Carlo, quasi-Monte Carlo, multilevel Monte Carlo) or surrogate models (polynomial chaos, Gaussian processes). Inverse UQ calibrates parameters from data and quantifies posterior uncertainty.</w:t>
      </w:r>
    </w:p>
    <w:p>
      <w:pPr>
        <w:spacing w:after="200" w:line="276"/>
      </w:pPr>
      <w:r>
        <w:rPr>
          <w:rFonts w:ascii="Georgia" w:cs="Georgia" w:eastAsia="Georgia" w:hAnsi="Georgia"/>
          <w:sz w:val="22"/>
          <w:szCs w:val="22"/>
        </w:rPr>
        <w:t xml:space="preserve">Stochastic Galerkin and stochastic collocation methods discretize the parameter space; their cost grows with dimension, motivating sparse grids and reduced-basis techniques. Model discrepancy and Bayesian model calibration address the reality that the computational model is an imperfect representation of nature.</w:t>
      </w:r>
    </w:p>
    <w:p>
      <w:pPr>
        <w:spacing w:after="200" w:line="276"/>
      </w:pPr>
      <w:r>
        <w:rPr>
          <w:rFonts w:ascii="Georgia" w:cs="Georgia" w:eastAsia="Georgia" w:hAnsi="Georgia"/>
          <w:sz w:val="22"/>
          <w:szCs w:val="22"/>
        </w:rPr>
        <w:t xml:space="preserve">UQ turns a deterministic simulation into a probabilistic prediction and is an essential component of predictive science.</w:t>
      </w:r>
    </w:p>
    <w:p>
      <w:r>
        <w:br w:type="page"/>
      </w:r>
    </w:p>
    <w:p>
      <w:pPr>
        <w:pStyle w:val="Heading1"/>
        <w:spacing w:after="240" w:before="360"/>
      </w:pPr>
      <w:bookmarkStart w:name="4909" w:id="4909"/>
      <w:r>
        <w:rPr>
          <w:rFonts w:ascii="Georgia" w:cs="Georgia" w:eastAsia="Georgia" w:hAnsi="Georgia"/>
          <w:b/>
          <w:bCs/>
          <w:sz w:val="32"/>
          <w:szCs w:val="32"/>
        </w:rPr>
        <w:t xml:space="preserve">Chapter 8  ·  Structure-Preserving and Geometric Integration</w:t>
      </w:r>
      <w:bookmarkEnd w:id="4909"/>
    </w:p>
    <w:p>
      <w:pPr>
        <w:spacing w:after="200" w:line="276"/>
      </w:pPr>
      <w:r>
        <w:rPr>
          <w:rFonts w:ascii="Georgia" w:cs="Georgia" w:eastAsia="Georgia" w:hAnsi="Georgia"/>
          <w:sz w:val="22"/>
          <w:szCs w:val="22"/>
        </w:rPr>
        <w:t xml:space="preserve">Geometric numerical integration designs time-stepping methods that preserve structural properties of the continuous system: symplecticity for Hamiltonian systems, conservation of energy or momentum, positivity, or involutive constraints. Symplectic Runge–Kutta methods, variational integrators, and discrete gradient methods are the principal families.</w:t>
      </w:r>
    </w:p>
    <w:p>
      <w:pPr>
        <w:spacing w:after="200" w:line="276"/>
      </w:pPr>
      <w:r>
        <w:rPr>
          <w:rFonts w:ascii="Georgia" w:cs="Georgia" w:eastAsia="Georgia" w:hAnsi="Georgia"/>
          <w:sz w:val="22"/>
          <w:szCs w:val="22"/>
        </w:rPr>
        <w:t xml:space="preserve">Structure preservation yields superior long-time behavior: bounded energy error, correct qualitative dynamics, and the absence of numerical dissipation where none is physically present. The methods are essential for molecular dynamics, celestial mechanics, and any application in which long-time fidelity matters.</w:t>
      </w:r>
    </w:p>
    <w:p>
      <w:pPr>
        <w:spacing w:after="200" w:line="276"/>
      </w:pPr>
      <w:r>
        <w:rPr>
          <w:rFonts w:ascii="Georgia" w:cs="Georgia" w:eastAsia="Georgia" w:hAnsi="Georgia"/>
          <w:sz w:val="22"/>
          <w:szCs w:val="22"/>
        </w:rPr>
        <w:t xml:space="preserve">Geometric integration is the numerical counterpart of the geometric structure of classical mechanics.</w:t>
      </w:r>
    </w:p>
    <w:p>
      <w:r>
        <w:br w:type="page"/>
      </w:r>
    </w:p>
    <w:p>
      <w:pPr>
        <w:pStyle w:val="Heading1"/>
        <w:spacing w:after="240" w:before="360"/>
      </w:pPr>
      <w:bookmarkStart w:name="4910" w:id="4910"/>
      <w:r>
        <w:rPr>
          <w:rFonts w:ascii="Georgia" w:cs="Georgia" w:eastAsia="Georgia" w:hAnsi="Georgia"/>
          <w:b/>
          <w:bCs/>
          <w:sz w:val="32"/>
          <w:szCs w:val="32"/>
        </w:rPr>
        <w:t xml:space="preserve">Chapter 9  ·  Looking Ahead: From Advanced Numerics to Exascale, Machine Learning, and Verified Computation</w:t>
      </w:r>
      <w:bookmarkEnd w:id="4910"/>
    </w:p>
    <w:p>
      <w:pPr>
        <w:spacing w:after="200" w:line="276"/>
      </w:pPr>
      <w:r>
        <w:rPr>
          <w:rFonts w:ascii="Georgia" w:cs="Georgia" w:eastAsia="Georgia" w:hAnsi="Georgia"/>
          <w:sz w:val="22"/>
          <w:szCs w:val="22"/>
        </w:rPr>
        <w:t xml:space="preserve">We have now acquired the core of advanced numerical methods: iterative linear algebra, preconditioning and multigrid, sparse eigenproblems, spectral and high-order methods, adaptivity, uncertainty quantification, and structure-preserving integration.</w:t>
      </w:r>
    </w:p>
    <w:p>
      <w:pPr>
        <w:spacing w:after="200" w:line="276"/>
      </w:pPr>
      <w:r>
        <w:rPr>
          <w:rFonts w:ascii="Georgia" w:cs="Georgia" w:eastAsia="Georgia" w:hAnsi="Georgia"/>
          <w:sz w:val="22"/>
          <w:szCs w:val="22"/>
        </w:rPr>
        <w:t xml:space="preserve">These tools open onto exascale computing (algorithms that minimize communication and synchronize only when necessary), the interface with machine learning (learned discretizations, neural preconditioners, data-driven model reduction), and verified (interval, residual-based) computation that supplies rigorous error bounds. The same ideas reappear in computational fluid dynamics, climate modeling, computational electromagnetics, and the numerical solution of the partial differential equations of mathematical physics.</w:t>
      </w:r>
    </w:p>
    <w:p>
      <w:pPr>
        <w:spacing w:after="200" w:line="276"/>
      </w:pPr>
      <w:r>
        <w:rPr>
          <w:rFonts w:ascii="Georgia" w:cs="Georgia" w:eastAsia="Georgia" w:hAnsi="Georgia"/>
          <w:sz w:val="22"/>
          <w:szCs w:val="22"/>
        </w:rPr>
        <w:t xml:space="preserve">The deeper lesson is that the discretization of continuous problems, once structured and scaled, becomes a discipline of its own — one that combines analysis, linear algebra, and computer architecture into a single computational science.</w:t>
      </w:r>
    </w:p>
    <w:p>
      <w:pPr>
        <w:spacing w:after="200" w:line="276"/>
      </w:pPr>
      <w:r>
        <w:rPr>
          <w:rFonts w:ascii="Georgia" w:cs="Georgia" w:eastAsia="Georgia" w:hAnsi="Georgia"/>
          <w:sz w:val="22"/>
          <w:szCs w:val="22"/>
        </w:rPr>
        <w:t xml:space="preserve">Advanced numerical methods are the mathematics of reliable large-scale computation.</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compute at scale.</w:t>
      </w:r>
    </w:p>
    <w:p>
      <w:pPr>
        <w:spacing w:after="200" w:line="276"/>
      </w:pPr>
      <w:r>
        <w:rPr>
          <w:rFonts w:ascii="Georgia" w:cs="Georgia" w:eastAsia="Georgia" w:hAnsi="Georgia"/>
          <w:sz w:val="22"/>
          <w:szCs w:val="22"/>
        </w:rPr>
        <w:t xml:space="preserve">End of Book 49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4"/>
        <w:szCs w:val="14"/>
      </w:rPr>
      <w:t xml:space="preserve">Numerical Methods (Advanced)  ·  Book 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ht_jlnumro-rgymb_ast" Type="http://schemas.openxmlformats.org/officeDocument/2006/relationships/hyperlink" Target="https://en.wikipedia.org/wiki/Sparse_matrix"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2026-08-22T06:26:04.037Z</dcterms:created>
  <dcterms:modified xsi:type="dcterms:W3CDTF">2026-08-22T06:26:04.037Z</dcterms:modified>
</cp:coreProperties>
</file>

<file path=docProps/custom.xml><?xml version="1.0" encoding="utf-8"?>
<Properties xmlns="http://schemas.openxmlformats.org/officeDocument/2006/custom-properties" xmlns:vt="http://schemas.openxmlformats.org/officeDocument/2006/docPropsVTypes"/>
</file>