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Hopsi’s hand stopped on the needle. “A soft voice?”</w:t>
      </w:r>
    </w:p>
    <w:p>
      <w:r>
        <w:t>“Boiled sweets,” said the ghost. “A smile too wide. A bag that clinked.”</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Down by the bog, in the thin early light, a long shadow lay across the grass with nobody standing in it. A line of footprints led toward the mill, and stopped.</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“There is one more thing about this mill,” said Hopsi, later, softly, to Hal. “A heap of flour is very hard to set alight. But a cloud of flour dust in the air can burn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the scallywag.</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“You tell the truth when it’s funny,” said Hopsi quietly.</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4336"/>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023360" cy="2684336"/>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Most of the differences between brothers and sisters come from the shuffling. When the cards are copied, a letter now and then slips, which is rare, but that is where brand-new differences begin,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(Real grasshoppers can also change shade as they grow, so this is one reason among others, shown simply.)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is very hard to set alight, but a cloud of flour dust can burn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2026-10-12T10:31:00Z</dcterms:created>
  <dcterms:modified xsi:type="dcterms:W3CDTF">2026-10-12T10:31:00Z</dcterms:modified>
  <cp:category/>
</cp:coreProperties>
</file>