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Whether Egypt invented the idea on its own or picked it up from contact with Mesopotamian traders and then built an entirely different script around it is still argued; the two systems share a moment, not a form.</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spread across three continents (Asia twice over, in Mesopotamia and China, plus Africa and the Americas) and thousands of miles of mutual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most famous early case of a society building a memory on purpose, for readers not yet born, following earlier deliberately kept archives at Ebla and Hattusa by well over a thousand years.</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the Society recorded.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2026-10-14T06:40:09.135Z</dcterms:created>
  <dcterms:modified xsi:type="dcterms:W3CDTF">2026-10-14T06:40:09.135Z</dcterms:modified>
</cp:coreProperties>
</file>

<file path=docProps/custom.xml><?xml version="1.0" encoding="utf-8"?>
<Properties xmlns="http://schemas.openxmlformats.org/officeDocument/2006/custom-properties" xmlns:vt="http://schemas.openxmlformats.org/officeDocument/2006/docPropsVTypes"/>
</file>