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thumbnail team has described testing as many as fifty thumbnails for a single video before one goes live. The team has talked publicly about one such test: a closed-mouth expression run against an open-mouth one across roughly thirty videos, where the closed-mouth version won on watch time nearly every time —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The MrBeast thumbnail case study is drawn from a YouTube-produced interview with the channel’s thumbnail designer, as reported by </w:t>
      </w:r>
      <w:hyperlink r:id="rId40">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1">
        <w:r>
          <w:rPr>
            <w:rStyle w:val="Hyperlink"/>
            <w:sz w:val="22"/>
            <w:rFonts w:ascii="Calibri" w:hAnsi="Calibri"/>
          </w:rPr>
          <w:t xml:space="preserve">supported caption formats</w:t>
        </w:r>
      </w:hyperlink>
      <w:r>
        <w:rPr>
          <w:rFonts w:ascii="Calibri" w:hAnsi="Calibri"/>
          <w:i/>
        </w:rPr>
        <w:t xml:space="preserve">, </w:t>
      </w:r>
      <w:hyperlink r:id="rId42">
        <w:r>
          <w:rPr>
            <w:rStyle w:val="Hyperlink"/>
            <w:sz w:val="22"/>
            <w:rFonts w:ascii="Calibri" w:hAnsi="Calibri"/>
          </w:rPr>
          <w:t xml:space="preserve">automatic captions</w:t>
        </w:r>
      </w:hyperlink>
      <w:r>
        <w:rPr>
          <w:rFonts w:ascii="Calibri" w:hAnsi="Calibri"/>
          <w:i/>
        </w:rPr>
        <w:t xml:space="preserve">, </w:t>
      </w:r>
      <w:hyperlink r:id="rId43">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6"/>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7">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8">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9">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50">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1">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2">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3">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1">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4">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5">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6">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7">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launched in Far North Queensland, Australia, in May 2015, takes that workflow further than most creators ever need to. Every video shows its creator building a tool or a shelter from materials gathered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w:t>
      </w:r>
      <w:hyperlink r:id="rId49">
        <w:r>
          <w:rPr>
            <w:rStyle w:val="Hyperlink"/>
            <w:sz w:val="22"/>
            <w:rFonts w:ascii="Calibri" w:hAnsi="Calibri"/>
          </w:rPr>
          <w:t xml:space="preserve">YouTube recommended upload encoding settings</w:t>
        </w:r>
      </w:hyperlink>
      <w:r>
        <w:rPr>
          <w:rFonts w:ascii="Calibri" w:hAnsi="Calibri"/>
          <w:i/>
        </w:rPr>
        <w:t xml:space="preserve">. </w:t>
      </w:r>
      <w:hyperlink r:id="rId52">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1">
        <w:r>
          <w:rPr>
            <w:rStyle w:val="Hyperlink"/>
            <w:sz w:val="22"/>
            <w:rFonts w:ascii="Calibri" w:hAnsi="Calibri"/>
          </w:rPr>
          <w:t xml:space="preserve">Supported caption formats</w:t>
        </w:r>
      </w:hyperlink>
      <w:r>
        <w:rPr>
          <w:rFonts w:ascii="Calibri" w:hAnsi="Calibri"/>
          <w:i/>
        </w:rPr>
        <w:t xml:space="preserve"> and </w:t>
      </w:r>
      <w:hyperlink r:id="rId42">
        <w:r>
          <w:rPr>
            <w:rStyle w:val="Hyperlink"/>
            <w:sz w:val="22"/>
            <w:rFonts w:ascii="Calibri" w:hAnsi="Calibri"/>
          </w:rPr>
          <w:t xml:space="preserve">automatic captions</w:t>
        </w:r>
      </w:hyperlink>
      <w:r>
        <w:rPr>
          <w:rFonts w:ascii="Calibri" w:hAnsi="Calibri"/>
          <w:i/>
        </w:rPr>
        <w:t xml:space="preserve">. </w:t>
      </w:r>
      <w:hyperlink r:id="rId58">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7">
        <w:r>
          <w:rPr>
            <w:rStyle w:val="Hyperlink"/>
            <w:sz w:val="22"/>
            <w:rFonts w:ascii="Calibri" w:hAnsi="Calibri"/>
          </w:rPr>
          <w:t xml:space="preserve">DaVinci Resolve</w:t>
        </w:r>
      </w:hyperlink>
      <w:r>
        <w:rPr>
          <w:rFonts w:ascii="Calibri" w:hAnsi="Calibri"/>
          <w:i/>
        </w:rPr>
        <w:t xml:space="preserve">, </w:t>
      </w:r>
      <w:hyperlink r:id="rId59">
        <w:r>
          <w:rPr>
            <w:rStyle w:val="Hyperlink"/>
            <w:sz w:val="22"/>
            <w:rFonts w:ascii="Calibri" w:hAnsi="Calibri"/>
          </w:rPr>
          <w:t xml:space="preserve">CapCut Terms of Service</w:t>
        </w:r>
      </w:hyperlink>
      <w:r>
        <w:rPr>
          <w:rFonts w:ascii="Calibri" w:hAnsi="Calibri"/>
          <w:i/>
        </w:rPr>
        <w:t xml:space="preserve">, </w:t>
      </w:r>
      <w:hyperlink r:id="rId50">
        <w:r>
          <w:rPr>
            <w:rStyle w:val="Hyperlink"/>
            <w:sz w:val="22"/>
            <w:rFonts w:ascii="Calibri" w:hAnsi="Calibri"/>
          </w:rPr>
          <w:t xml:space="preserve">Pexels license</w:t>
        </w:r>
      </w:hyperlink>
      <w:r>
        <w:rPr>
          <w:rFonts w:ascii="Calibri" w:hAnsi="Calibri"/>
          <w:i/>
        </w:rPr>
        <w:t xml:space="preserve">, </w:t>
      </w:r>
      <w:hyperlink r:id="rId51">
        <w:r>
          <w:rPr>
            <w:rStyle w:val="Hyperlink"/>
            <w:sz w:val="22"/>
            <w:rFonts w:ascii="Calibri" w:hAnsi="Calibri"/>
          </w:rPr>
          <w:t xml:space="preserve">Pixabay content license</w:t>
        </w:r>
      </w:hyperlink>
      <w:r>
        <w:rPr>
          <w:rFonts w:ascii="Calibri" w:hAnsi="Calibri"/>
          <w:i/>
        </w:rPr>
        <w:t xml:space="preserve">, </w:t>
      </w:r>
      <w:hyperlink r:id="rId53">
        <w:r>
          <w:rPr>
            <w:rStyle w:val="Hyperlink"/>
            <w:sz w:val="22"/>
            <w:rFonts w:ascii="Calibri" w:hAnsi="Calibri"/>
          </w:rPr>
          <w:t xml:space="preserve">Uppbeat pricing</w:t>
        </w:r>
      </w:hyperlink>
      <w:r>
        <w:rPr>
          <w:rFonts w:ascii="Calibri" w:hAnsi="Calibri"/>
          <w:i/>
        </w:rPr>
        <w:t xml:space="preserve"> and </w:t>
      </w:r>
      <w:hyperlink r:id="rId60">
        <w:r>
          <w:rPr>
            <w:rStyle w:val="Hyperlink"/>
            <w:sz w:val="22"/>
            <w:rFonts w:ascii="Calibri" w:hAnsi="Calibri"/>
          </w:rPr>
          <w:t xml:space="preserve">user agreement</w:t>
        </w:r>
      </w:hyperlink>
      <w:r>
        <w:rPr>
          <w:rFonts w:ascii="Calibri" w:hAnsi="Calibri"/>
          <w:i/>
        </w:rPr>
        <w:t xml:space="preserve">, </w:t>
      </w:r>
      <w:hyperlink r:id="rId54">
        <w:r>
          <w:rPr>
            <w:rStyle w:val="Hyperlink"/>
            <w:sz w:val="22"/>
            <w:rFonts w:ascii="Calibri" w:hAnsi="Calibri"/>
          </w:rPr>
          <w:t xml:space="preserve">OBS Studio</w:t>
        </w:r>
      </w:hyperlink>
      <w:r>
        <w:rPr>
          <w:rFonts w:ascii="Calibri" w:hAnsi="Calibri"/>
          <w:i/>
        </w:rPr>
        <w:t xml:space="preserve">. AI examples: </w:t>
      </w:r>
      <w:hyperlink r:id="rId55">
        <w:r>
          <w:rPr>
            <w:rStyle w:val="Hyperlink"/>
            <w:sz w:val="22"/>
            <w:rFonts w:ascii="Calibri" w:hAnsi="Calibri"/>
          </w:rPr>
          <w:t xml:space="preserve">ElevenLabs pricing</w:t>
        </w:r>
      </w:hyperlink>
      <w:r>
        <w:rPr>
          <w:rFonts w:ascii="Calibri" w:hAnsi="Calibri"/>
          <w:i/>
        </w:rPr>
        <w:t xml:space="preserve">, </w:t>
      </w:r>
      <w:hyperlink r:id="rId56">
        <w:r>
          <w:rPr>
            <w:rStyle w:val="Hyperlink"/>
            <w:sz w:val="22"/>
            <w:rFonts w:ascii="Calibri" w:hAnsi="Calibri"/>
          </w:rPr>
          <w:t xml:space="preserve">Runway pricing</w:t>
        </w:r>
      </w:hyperlink>
      <w:r>
        <w:rPr>
          <w:rFonts w:ascii="Calibri" w:hAnsi="Calibri"/>
          <w:i/>
        </w:rPr>
        <w:t xml:space="preserve"> and </w:t>
      </w:r>
      <w:hyperlink r:id="rId57">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4"/>
          <w:footerReference w:type="default" r:id="rId45"/>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3">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4">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4">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5">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(eight-minute rule, natural breaks). </w:t>
      </w:r>
      <w:hyperlink r:id="rId64">
        <w:r>
          <w:rPr>
            <w:rStyle w:val="Hyperlink"/>
            <w:sz w:val="22"/>
            <w:rFonts w:ascii="Calibri" w:hAnsi="Calibri"/>
          </w:rPr>
          <w:t xml:space="preserve">Video chapters</w:t>
        </w:r>
      </w:hyperlink>
      <w:r>
        <w:rPr>
          <w:rFonts w:ascii="Calibri" w:hAnsi="Calibri"/>
          <w:i/>
        </w:rPr>
        <w:t xml:space="preserve">. </w:t>
      </w:r>
      <w:hyperlink r:id="rId65">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1"/>
          <w:footerReference w:type="default" r:id="rId62"/>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8"/>
          <w:footerReference w:type="default" r:id="rId69"/>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2">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3">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4">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5">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2">
        <w:r>
          <w:rPr>
            <w:rStyle w:val="Hyperlink"/>
            <w:sz w:val="22"/>
            <w:rFonts w:ascii="Calibri" w:hAnsi="Calibri"/>
          </w:rPr>
          <w:t xml:space="preserve">Impressions and watch time</w:t>
        </w:r>
      </w:hyperlink>
      <w:r>
        <w:rPr>
          <w:rFonts w:ascii="Calibri" w:hAnsi="Calibri"/>
          <w:i/>
        </w:rPr>
        <w:t xml:space="preserve">. </w:t>
      </w:r>
      <w:hyperlink r:id="rId73">
        <w:r>
          <w:rPr>
            <w:rStyle w:val="Hyperlink"/>
            <w:sz w:val="22"/>
            <w:rFonts w:ascii="Calibri" w:hAnsi="Calibri"/>
          </w:rPr>
          <w:t xml:space="preserve">Impressions and click-through rate FAQ</w:t>
        </w:r>
      </w:hyperlink>
      <w:r>
        <w:rPr>
          <w:rFonts w:ascii="Calibri" w:hAnsi="Calibri"/>
          <w:i/>
        </w:rPr>
        <w:t xml:space="preserve">. </w:t>
      </w:r>
      <w:hyperlink r:id="rId74">
        <w:r>
          <w:rPr>
            <w:rStyle w:val="Hyperlink"/>
            <w:sz w:val="22"/>
            <w:rFonts w:ascii="Calibri" w:hAnsi="Calibri"/>
          </w:rPr>
          <w:t xml:space="preserve">Reach</w:t>
        </w:r>
      </w:hyperlink>
      <w:r>
        <w:rPr>
          <w:rFonts w:ascii="Calibri" w:hAnsi="Calibri"/>
          <w:i/>
        </w:rPr>
        <w:t xml:space="preserve"> (traffic sources, search terms, content suggesting this video). </w:t>
      </w:r>
      <w:hyperlink r:id="rId75">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70"/>
          <w:footerReference w:type="default" r:id="rId71"/>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5">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8">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5">
        <w:r>
          <w:rPr>
            <w:rStyle w:val="Hyperlink"/>
            <w:sz w:val="22"/>
            <w:rFonts w:ascii="Calibri" w:hAnsi="Calibri"/>
          </w:rPr>
          <w:t xml:space="preserve">End screens</w:t>
        </w:r>
      </w:hyperlink>
      <w:r>
        <w:rPr>
          <w:rFonts w:ascii="Calibri" w:hAnsi="Calibri"/>
          <w:i/>
        </w:rPr>
        <w:t xml:space="preserve">. </w:t>
      </w:r>
      <w:hyperlink r:id="rId78">
        <w:r>
          <w:rPr>
            <w:rStyle w:val="Hyperlink"/>
            <w:sz w:val="22"/>
            <w:rFonts w:ascii="Calibri" w:hAnsi="Calibri"/>
          </w:rPr>
          <w:t xml:space="preserve">Fake engagement policy</w:t>
        </w:r>
      </w:hyperlink>
      <w:r>
        <w:rPr>
          <w:rFonts w:ascii="Calibri" w:hAnsi="Calibri"/>
          <w:i/>
        </w:rPr>
        <w:t xml:space="preserve"> and </w:t>
      </w:r>
      <w:hyperlink r:id="rId79">
        <w:r>
          <w:rPr>
            <w:rStyle w:val="Hyperlink"/>
            <w:sz w:val="22"/>
            <w:rFonts w:ascii="Calibri" w:hAnsi="Calibri"/>
          </w:rPr>
          <w:t xml:space="preserve">spam policy</w:t>
        </w:r>
      </w:hyperlink>
      <w:r>
        <w:rPr>
          <w:rFonts w:ascii="Calibri" w:hAnsi="Calibri"/>
          <w:i/>
        </w:rPr>
        <w:t xml:space="preserve">. The Colin and Samir case study figures are their own disclosed numbers from public interviews on the creator economy, including </w:t>
      </w:r>
      <w:hyperlink r:id="rId80">
        <w:r>
          <w:rPr>
            <w:rStyle w:val="Hyperlink"/>
            <w:sz w:val="22"/>
            <w:rFonts w:ascii="Calibri" w:hAnsi="Calibri"/>
          </w:rPr>
          <w:t xml:space="preserve">a Digiday Q&amp;A with Samir Chaudry</w:t>
        </w:r>
      </w:hyperlink>
      <w:r>
        <w:rPr>
          <w:rFonts w:ascii="Calibri" w:hAnsi="Calibri"/>
          <w:i/>
        </w:rPr>
        <w:t>, not independently audited. The worked example is planning arithmetic.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5">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6">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8">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9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h3h3Productions, the YouTube channel run by Ethan and Hila Klein, posted a reaction video in 2015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9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3">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2">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4">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5">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6">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7">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5">
        <w:r>
          <w:rPr>
            <w:rStyle w:val="Hyperlink"/>
            <w:sz w:val="22"/>
            <w:rFonts w:ascii="Calibri" w:hAnsi="Calibri"/>
          </w:rPr>
          <w:t xml:space="preserve">YouTube’s Community Guidelines strike basics</w:t>
        </w:r>
      </w:hyperlink>
      <w:r>
        <w:rPr>
          <w:rFonts w:ascii="Calibri" w:hAnsi="Calibri"/>
          <w:i/>
        </w:rPr>
        <w:t xml:space="preserve">, its </w:t>
      </w:r>
      <w:hyperlink r:id="rId86">
        <w:r>
          <w:rPr>
            <w:rStyle w:val="Hyperlink"/>
            <w:sz w:val="22"/>
            <w:rFonts w:ascii="Calibri" w:hAnsi="Calibri"/>
          </w:rPr>
          <w:t xml:space="preserve">community guidelines tips</w:t>
        </w:r>
      </w:hyperlink>
      <w:r>
        <w:rPr>
          <w:rFonts w:ascii="Calibri" w:hAnsi="Calibri"/>
          <w:i/>
        </w:rPr>
        <w:t xml:space="preserve">, and its </w:t>
      </w:r>
      <w:hyperlink r:id="rId89">
        <w:r>
          <w:rPr>
            <w:rStyle w:val="Hyperlink"/>
            <w:sz w:val="22"/>
            <w:rFonts w:ascii="Calibri" w:hAnsi="Calibri"/>
          </w:rPr>
          <w:t xml:space="preserve">strikes FAQ</w:t>
        </w:r>
      </w:hyperlink>
      <w:r>
        <w:rPr>
          <w:rFonts w:ascii="Calibri" w:hAnsi="Calibri"/>
          <w:i/>
        </w:rPr>
        <w:t xml:space="preserve">. Copyright strike resolution is from </w:t>
      </w:r>
      <w:hyperlink r:id="rId88">
        <w:r>
          <w:rPr>
            <w:rStyle w:val="Hyperlink"/>
            <w:sz w:val="22"/>
            <w:rFonts w:ascii="Calibri" w:hAnsi="Calibri"/>
          </w:rPr>
          <w:t xml:space="preserve">YouTube’s copyright strike page</w:t>
        </w:r>
      </w:hyperlink>
      <w:r>
        <w:rPr>
          <w:rFonts w:ascii="Calibri" w:hAnsi="Calibri"/>
          <w:i/>
        </w:rPr>
        <w:t xml:space="preserve"> and its </w:t>
      </w:r>
      <w:hyperlink r:id="rId90">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98">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99">
        <w:r>
          <w:rPr>
            <w:rStyle w:val="Hyperlink"/>
            <w:sz w:val="22"/>
            <w:rFonts w:ascii="Calibri" w:hAnsi="Calibri"/>
          </w:rPr>
          <w:t xml:space="preserve">Plagiarism Today</w:t>
        </w:r>
      </w:hyperlink>
      <w:r>
        <w:rPr>
          <w:rFonts w:ascii="Calibri" w:hAnsi="Calibri"/>
          <w:i/>
        </w:rPr>
        <w:t xml:space="preserve"> and a law firm client alert from </w:t>
      </w:r>
      <w:hyperlink r:id="rId100">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91">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3">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2">
        <w:r>
          <w:rPr>
            <w:rStyle w:val="Hyperlink"/>
            <w:sz w:val="22"/>
            <w:rFonts w:ascii="Calibri" w:hAnsi="Calibri"/>
          </w:rPr>
          <w:t xml:space="preserve">YouTube’s paid promotion page</w:t>
        </w:r>
      </w:hyperlink>
      <w:r>
        <w:rPr>
          <w:rFonts w:ascii="Calibri" w:hAnsi="Calibri"/>
          <w:i/>
        </w:rPr>
        <w:t xml:space="preserve"> and its </w:t>
      </w:r>
      <w:hyperlink r:id="rId93">
        <w:r>
          <w:rPr>
            <w:rStyle w:val="Hyperlink"/>
            <w:sz w:val="22"/>
            <w:rFonts w:ascii="Calibri" w:hAnsi="Calibri"/>
          </w:rPr>
          <w:t xml:space="preserve">branded content policies</w:t>
        </w:r>
      </w:hyperlink>
      <w:r>
        <w:rPr>
          <w:rFonts w:ascii="Calibri" w:hAnsi="Calibri"/>
          <w:i/>
        </w:rPr>
        <w:t xml:space="preserve">. AI disclosure requirements are from </w:t>
      </w:r>
      <w:hyperlink r:id="rId58">
        <w:r>
          <w:rPr>
            <w:rStyle w:val="Hyperlink"/>
            <w:sz w:val="22"/>
            <w:rFonts w:ascii="Calibri" w:hAnsi="Calibri"/>
          </w:rPr>
          <w:t xml:space="preserve">YouTube’s AI disclosure page</w:t>
        </w:r>
      </w:hyperlink>
      <w:r>
        <w:rPr>
          <w:rFonts w:ascii="Calibri" w:hAnsi="Calibri"/>
          <w:i/>
        </w:rPr>
        <w:t xml:space="preserve">, the </w:t>
      </w:r>
      <w:hyperlink r:id="rId94">
        <w:r>
          <w:rPr>
            <w:rStyle w:val="Hyperlink"/>
            <w:sz w:val="22"/>
            <w:rFonts w:ascii="Calibri" w:hAnsi="Calibri"/>
          </w:rPr>
          <w:t xml:space="preserve">2024 announcement</w:t>
        </w:r>
      </w:hyperlink>
      <w:r>
        <w:rPr>
          <w:rFonts w:ascii="Calibri" w:hAnsi="Calibri"/>
          <w:i/>
        </w:rPr>
        <w:t xml:space="preserve">, and the </w:t>
      </w:r>
      <w:hyperlink r:id="rId95">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6">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7">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103">
        <w:r>
          <w:rPr>
            <w:rStyle w:val="Hyperlink"/>
            <w:sz w:val="22"/>
            <w:rFonts w:ascii="Calibri" w:hAnsi="Calibri"/>
          </w:rPr>
          <w:t xml:space="preserve">SCOTUSblog's case file</w:t>
        </w:r>
      </w:hyperlink>
      <w:r>
        <w:rPr>
          <w:rFonts w:ascii="Calibri" w:hAnsi="Calibri"/>
          <w:i/>
        </w:rPr>
        <w:t xml:space="preserve"> and a </w:t>
      </w:r>
      <w:hyperlink r:id="rId104">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3"/>
          <w:footerReference w:type="default" r:id="rId84"/>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3">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Deep Pocket Monster, a YouTube channel about opening Pokémon card packs, launched in January 2021 with no prior audience in that niche. Its creator has described reaching 100,000 subscribers within about a year and a typical range of $35,000 to $50,000 a month from ad revenue. One 2022 video sat well outside that range on its own: a pack-opening video that reached roughly 28 million views and briefly ranked third on YouTube’s trending page brought in more than $100,000 in ad revenue by itself, pushing that month past the usual run.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p>
      <w:r>
        <w:rPr>
          <w:rFonts w:ascii="Calibri" w:hAnsi="Calibri"/>
        </w:rPr>
        <w:t>None of that changes the mechanics underneath — advertiser demand moves the price per view, not the arithmetic that turns a view into a payment. The arithmetic itself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The Deep Pocket Monster case study is its creator Pat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w:t>
      </w:r>
      <w:hyperlink r:id="rId108">
        <w:r>
          <w:rPr>
            <w:rStyle w:val="Hyperlink"/>
            <w:sz w:val="22"/>
            <w:rFonts w:ascii="Calibri" w:hAnsi="Calibri"/>
          </w:rPr>
          <w:t xml:space="preserve">Ad formats</w:t>
        </w:r>
      </w:hyperlink>
      <w:r>
        <w:rPr>
          <w:rFonts w:ascii="Calibri" w:hAnsi="Calibri"/>
          <w:i/>
        </w:rPr>
        <w:t xml:space="preserve"> and </w:t>
      </w:r>
      <w:hyperlink r:id="rId63">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1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1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2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Rachana Ranade case study is from </w:t>
      </w:r>
      <w:hyperlink r:id="rId121">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the four features, and the not-a-donation rule are from </w:t>
      </w:r>
      <w:hyperlink r:id="rId11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13">
        <w:r>
          <w:rPr>
            <w:rStyle w:val="Hyperlink"/>
            <w:sz w:val="22"/>
            <w:rFonts w:ascii="Calibri" w:hAnsi="Calibri"/>
          </w:rPr>
          <w:t xml:space="preserve">YouTube’s memberships page</w:t>
        </w:r>
      </w:hyperlink>
      <w:r>
        <w:rPr>
          <w:rFonts w:ascii="Calibri" w:hAnsi="Calibri"/>
          <w:i/>
        </w:rPr>
        <w:t xml:space="preserve">; levels and perks from </w:t>
      </w:r>
      <w:hyperlink r:id="rId114">
        <w:r>
          <w:rPr>
            <w:rStyle w:val="Hyperlink"/>
            <w:sz w:val="22"/>
            <w:rFonts w:ascii="Calibri" w:hAnsi="Calibri"/>
          </w:rPr>
          <w:t xml:space="preserve">the levels page</w:t>
        </w:r>
      </w:hyperlink>
      <w:r>
        <w:rPr>
          <w:rFonts w:ascii="Calibri" w:hAnsi="Calibri"/>
          <w:i/>
        </w:rPr>
        <w:t xml:space="preserve">; US prices from </w:t>
      </w:r>
      <w:hyperlink r:id="rId115">
        <w:r>
          <w:rPr>
            <w:rStyle w:val="Hyperlink"/>
            <w:sz w:val="22"/>
            <w:rFonts w:ascii="Calibri" w:hAnsi="Calibri"/>
          </w:rPr>
          <w:t xml:space="preserve">the US pricing page</w:t>
        </w:r>
      </w:hyperlink>
      <w:r>
        <w:rPr>
          <w:rFonts w:ascii="Calibri" w:hAnsi="Calibri"/>
          <w:i/>
        </w:rPr>
        <w:t xml:space="preserve">; the 70% share from </w:t>
      </w:r>
      <w:hyperlink r:id="rId122">
        <w:r>
          <w:rPr>
            <w:rStyle w:val="Hyperlink"/>
            <w:sz w:val="22"/>
            <w:rFonts w:ascii="Calibri" w:hAnsi="Calibri"/>
          </w:rPr>
          <w:t xml:space="preserve">the memberships analytics page</w:t>
        </w:r>
      </w:hyperlink>
      <w:r>
        <w:rPr>
          <w:rFonts w:ascii="Calibri" w:hAnsi="Calibri"/>
          <w:i/>
        </w:rPr>
        <w:t xml:space="preserve"> and the pricing guidance from </w:t>
      </w:r>
      <w:hyperlink r:id="rId11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7">
        <w:r>
          <w:rPr>
            <w:rStyle w:val="Hyperlink"/>
            <w:sz w:val="22"/>
            <w:rFonts w:ascii="Calibri" w:hAnsi="Calibri"/>
          </w:rPr>
          <w:t xml:space="preserve">YouTube’s Super Chat page</w:t>
        </w:r>
      </w:hyperlink>
      <w:r>
        <w:rPr>
          <w:rFonts w:ascii="Calibri" w:hAnsi="Calibri"/>
          <w:i/>
        </w:rPr>
        <w:t xml:space="preserve"> and </w:t>
      </w:r>
      <w:hyperlink r:id="rId118">
        <w:r>
          <w:rPr>
            <w:rStyle w:val="Hyperlink"/>
            <w:sz w:val="22"/>
            <w:rFonts w:ascii="Calibri" w:hAnsi="Calibri"/>
          </w:rPr>
          <w:t xml:space="preserve">eligibility page</w:t>
        </w:r>
      </w:hyperlink>
      <w:r>
        <w:rPr>
          <w:rFonts w:ascii="Calibri" w:hAnsi="Calibri"/>
          <w:i/>
        </w:rPr>
        <w:t xml:space="preserve">. Super Thanks rules and its 70% share are from </w:t>
      </w:r>
      <w:hyperlink r:id="rId119">
        <w:r>
          <w:rPr>
            <w:rStyle w:val="Hyperlink"/>
            <w:sz w:val="22"/>
            <w:rFonts w:ascii="Calibri" w:hAnsi="Calibri"/>
          </w:rPr>
          <w:t xml:space="preserve">YouTube’s Super Thanks eligibility page</w:t>
        </w:r>
      </w:hyperlink>
      <w:r>
        <w:rPr>
          <w:rFonts w:ascii="Calibri" w:hAnsi="Calibri"/>
          <w:i/>
        </w:rPr>
        <w:t xml:space="preserve"> and </w:t>
      </w:r>
      <w:hyperlink r:id="rId123">
        <w:r>
          <w:rPr>
            <w:rStyle w:val="Hyperlink"/>
            <w:sz w:val="22"/>
            <w:rFonts w:ascii="Calibri" w:hAnsi="Calibri"/>
          </w:rPr>
          <w:t xml:space="preserve">management page</w:t>
        </w:r>
      </w:hyperlink>
      <w:r>
        <w:rPr>
          <w:rFonts w:ascii="Calibri" w:hAnsi="Calibri"/>
          <w:i/>
        </w:rPr>
        <w:t xml:space="preserve">; the tips from </w:t>
      </w:r>
      <w:hyperlink r:id="rId12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10"/>
          <w:footerReference w:type="default" r:id="rId111"/>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7">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6">
        <w:r>
          <w:rPr>
            <w:rStyle w:val="Hyperlink"/>
            <w:sz w:val="22"/>
            <w:rFonts w:ascii="Calibri" w:hAnsi="Calibri"/>
          </w:rPr>
          <w:t xml:space="preserve">info card</w:t>
        </w:r>
      </w:hyperlink>
      <w:r>
        <w:rPr>
          <w:rFonts w:ascii="Calibri" w:hAnsi="Calibri"/>
        </w:rPr>
        <w:t xml:space="preserve"> or </w:t>
      </w:r>
      <w:hyperlink r:id="rId65">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7">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The Ali Abdaal case study is his own disclosed account, posted to his X (formerly Twitter) account </w:t>
      </w:r>
      <w:hyperlink r:id="rId128">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2">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6">
        <w:r>
          <w:rPr>
            <w:rStyle w:val="Hyperlink"/>
            <w:sz w:val="22"/>
            <w:rFonts w:ascii="Calibri" w:hAnsi="Calibri"/>
          </w:rPr>
          <w:t xml:space="preserve">cards</w:t>
        </w:r>
      </w:hyperlink>
      <w:r>
        <w:rPr>
          <w:rFonts w:ascii="Calibri" w:hAnsi="Calibri"/>
          <w:i/>
        </w:rPr>
        <w:t xml:space="preserve"> and </w:t>
      </w:r>
      <w:hyperlink r:id="rId65">
        <w:r>
          <w:rPr>
            <w:rStyle w:val="Hyperlink"/>
            <w:sz w:val="22"/>
            <w:rFonts w:ascii="Calibri" w:hAnsi="Calibri"/>
          </w:rPr>
          <w:t xml:space="preserve">end screens</w:t>
        </w:r>
      </w:hyperlink>
      <w:r>
        <w:rPr>
          <w:rFonts w:ascii="Calibri" w:hAnsi="Calibri"/>
          <w:i/>
        </w:rPr>
        <w:t xml:space="preserve">. Affiliate content under the Terms of Use is from </w:t>
      </w:r>
      <w:hyperlink r:id="rId87">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7">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 the same pair as chapter 8's case study, cited again here because they are one of the few creators who have put a full income breakdown on record, not because their numbers repeat by accident —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the same figure chapter 8 uses to show how long the gate's arithmetic took to turn into real money; for years before that it was a minor, inconsistent add-on to income built mostly from elsewhere. Spreading the income is not a hedge against a bad month. For a channel like theirs, it is most of the income.</w:t>
            </w:r>
          </w:p>
        </w:tc>
      </w:tr>
    </w:tbl>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31"/>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32">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33">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4">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6">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The Colin and Samir income-mix figures are the pair’s own numbers, disclosed in public interviews on the creator economy, among them </w:t>
      </w:r>
      <w:hyperlink r:id="rId80">
        <w:r>
          <w:rPr>
            <w:rStyle w:val="Hyperlink"/>
            <w:sz w:val="22"/>
            <w:rFonts w:ascii="Calibri" w:hAnsi="Calibri"/>
          </w:rPr>
          <w:t xml:space="preserve">a Digiday Q&amp;A with Samir Chaudry</w:t>
        </w:r>
      </w:hyperlink>
      <w:r>
        <w:rPr>
          <w:rFonts w:ascii="Calibri" w:hAnsi="Calibri"/>
          <w:i/>
        </w:rPr>
        <w:t xml:space="preserve">; this book has not independently audited them.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7">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01">
        <w:r>
          <w:rPr>
            <w:rStyle w:val="Hyperlink"/>
            <w:sz w:val="22"/>
            <w:rFonts w:ascii="Calibri" w:hAnsi="Calibri"/>
          </w:rPr>
          <w:t xml:space="preserve">Endorsement Guides, 16 CFR Part 255</w:t>
        </w:r>
      </w:hyperlink>
      <w:r>
        <w:rPr>
          <w:rFonts w:ascii="Calibri" w:hAnsi="Calibri"/>
          <w:i/>
        </w:rPr>
        <w:t>.</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42"/>
          <w:footerReference w:type="default" r:id="rId143"/>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6">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6">
        <w:r>
          <w:rPr>
            <w:rStyle w:val="Hyperlink"/>
            <w:sz w:val="22"/>
            <w:rFonts w:ascii="Calibri" w:hAnsi="Calibri"/>
          </w:rPr>
          <w:t xml:space="preserve">cards</w:t>
        </w:r>
      </w:hyperlink>
      <w:r>
        <w:rPr>
          <w:rFonts w:ascii="Calibri" w:hAnsi="Calibri"/>
        </w:rPr>
        <w:t xml:space="preserve">, </w:t>
      </w:r>
      <w:hyperlink r:id="rId65">
        <w:r>
          <w:rPr>
            <w:rStyle w:val="Hyperlink"/>
            <w:sz w:val="22"/>
            <w:rFonts w:ascii="Calibri" w:hAnsi="Calibri"/>
          </w:rPr>
          <w:t xml:space="preserve">end screens</w:t>
        </w:r>
      </w:hyperlink>
      <w:r>
        <w:rPr>
          <w:rFonts w:ascii="Calibri" w:hAnsi="Calibri"/>
        </w:rPr>
        <w:t>.</w:t>
      </w:r>
    </w:p>
    <w:p>
      <w:hyperlink r:id="rId49">
        <w:r>
          <w:rPr>
            <w:rStyle w:val="Hyperlink"/>
            <w:sz w:val="22"/>
            <w:rFonts w:ascii="Calibri" w:hAnsi="Calibri"/>
          </w:rPr>
          <w:t xml:space="preserve">YouTube recommended upload encoding settings</w:t>
        </w:r>
      </w:hyperlink>
      <w:r>
        <w:rPr>
          <w:rFonts w:ascii="Calibri" w:hAnsi="Calibri"/>
        </w:rPr>
        <w:t xml:space="preserve">, </w:t>
      </w:r>
      <w:hyperlink r:id="rId52">
        <w:r>
          <w:rPr>
            <w:rStyle w:val="Hyperlink"/>
            <w:sz w:val="22"/>
            <w:rFonts w:ascii="Calibri" w:hAnsi="Calibri"/>
          </w:rPr>
          <w:t xml:space="preserve">YouTube Audio Library</w:t>
        </w:r>
      </w:hyperlink>
      <w:r>
        <w:rPr>
          <w:rFonts w:ascii="Calibri" w:hAnsi="Calibri"/>
        </w:rPr>
        <w:t xml:space="preserve">, </w:t>
      </w:r>
      <w:hyperlink r:id="rId41">
        <w:r>
          <w:rPr>
            <w:rStyle w:val="Hyperlink"/>
            <w:sz w:val="22"/>
            <w:rFonts w:ascii="Calibri" w:hAnsi="Calibri"/>
          </w:rPr>
          <w:t xml:space="preserve">supported caption files</w:t>
        </w:r>
      </w:hyperlink>
      <w:r>
        <w:rPr>
          <w:rFonts w:ascii="Calibri" w:hAnsi="Calibri"/>
        </w:rPr>
        <w:t xml:space="preserve">, </w:t>
      </w:r>
      <w:hyperlink r:id="rId42">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7">
        <w:r>
          <w:rPr>
            <w:rStyle w:val="Hyperlink"/>
            <w:sz w:val="22"/>
            <w:rFonts w:ascii="Calibri" w:hAnsi="Calibri"/>
          </w:rPr>
          <w:t xml:space="preserve">DaVinci Resolve</w:t>
        </w:r>
      </w:hyperlink>
      <w:r>
        <w:rPr>
          <w:rFonts w:ascii="Calibri" w:hAnsi="Calibri"/>
        </w:rPr>
        <w:t xml:space="preserve">, </w:t>
      </w:r>
      <w:hyperlink r:id="rId59">
        <w:r>
          <w:rPr>
            <w:rStyle w:val="Hyperlink"/>
            <w:sz w:val="22"/>
            <w:rFonts w:ascii="Calibri" w:hAnsi="Calibri"/>
          </w:rPr>
          <w:t xml:space="preserve">CapCut terms of service</w:t>
        </w:r>
      </w:hyperlink>
      <w:r>
        <w:rPr>
          <w:rFonts w:ascii="Calibri" w:hAnsi="Calibri"/>
        </w:rPr>
        <w:t xml:space="preserve">, </w:t>
      </w:r>
      <w:hyperlink r:id="rId50">
        <w:r>
          <w:rPr>
            <w:rStyle w:val="Hyperlink"/>
            <w:sz w:val="22"/>
            <w:rFonts w:ascii="Calibri" w:hAnsi="Calibri"/>
          </w:rPr>
          <w:t xml:space="preserve">Pexels license</w:t>
        </w:r>
      </w:hyperlink>
      <w:r>
        <w:rPr>
          <w:rFonts w:ascii="Calibri" w:hAnsi="Calibri"/>
        </w:rPr>
        <w:t xml:space="preserve">, </w:t>
      </w:r>
      <w:hyperlink r:id="rId51">
        <w:r>
          <w:rPr>
            <w:rStyle w:val="Hyperlink"/>
            <w:sz w:val="22"/>
            <w:rFonts w:ascii="Calibri" w:hAnsi="Calibri"/>
          </w:rPr>
          <w:t xml:space="preserve">Pixabay license summary</w:t>
        </w:r>
      </w:hyperlink>
      <w:r>
        <w:rPr>
          <w:rFonts w:ascii="Calibri" w:hAnsi="Calibri"/>
        </w:rPr>
        <w:t xml:space="preserve">, </w:t>
      </w:r>
      <w:hyperlink r:id="rId53">
        <w:r>
          <w:rPr>
            <w:rStyle w:val="Hyperlink"/>
            <w:sz w:val="22"/>
            <w:rFonts w:ascii="Calibri" w:hAnsi="Calibri"/>
          </w:rPr>
          <w:t xml:space="preserve">Uppbeat pricing</w:t>
        </w:r>
      </w:hyperlink>
      <w:r>
        <w:rPr>
          <w:rFonts w:ascii="Calibri" w:hAnsi="Calibri"/>
        </w:rPr>
        <w:t xml:space="preserve"> and </w:t>
      </w:r>
      <w:hyperlink r:id="rId60">
        <w:r>
          <w:rPr>
            <w:rStyle w:val="Hyperlink"/>
            <w:sz w:val="22"/>
            <w:rFonts w:ascii="Calibri" w:hAnsi="Calibri"/>
          </w:rPr>
          <w:t xml:space="preserve">user agreement</w:t>
        </w:r>
      </w:hyperlink>
      <w:r>
        <w:rPr>
          <w:rFonts w:ascii="Calibri" w:hAnsi="Calibri"/>
        </w:rPr>
        <w:t xml:space="preserve">, </w:t>
      </w:r>
      <w:hyperlink r:id="rId54">
        <w:r>
          <w:rPr>
            <w:rStyle w:val="Hyperlink"/>
            <w:sz w:val="22"/>
            <w:rFonts w:ascii="Calibri" w:hAnsi="Calibri"/>
          </w:rPr>
          <w:t xml:space="preserve">OBS Studio</w:t>
        </w:r>
      </w:hyperlink>
      <w:r>
        <w:rPr>
          <w:rFonts w:ascii="Calibri" w:hAnsi="Calibri"/>
        </w:rPr>
        <w:t xml:space="preserve">. AI examples: </w:t>
      </w:r>
      <w:hyperlink r:id="rId55">
        <w:r>
          <w:rPr>
            <w:rStyle w:val="Hyperlink"/>
            <w:sz w:val="22"/>
            <w:rFonts w:ascii="Calibri" w:hAnsi="Calibri"/>
          </w:rPr>
          <w:t xml:space="preserve">ElevenLabs pricing</w:t>
        </w:r>
      </w:hyperlink>
      <w:r>
        <w:rPr>
          <w:rFonts w:ascii="Calibri" w:hAnsi="Calibri"/>
        </w:rPr>
        <w:t xml:space="preserve">, </w:t>
      </w:r>
      <w:hyperlink r:id="rId56">
        <w:r>
          <w:rPr>
            <w:rStyle w:val="Hyperlink"/>
            <w:sz w:val="22"/>
            <w:rFonts w:ascii="Calibri" w:hAnsi="Calibri"/>
          </w:rPr>
          <w:t xml:space="preserve">Runway pricing</w:t>
        </w:r>
      </w:hyperlink>
      <w:r>
        <w:rPr>
          <w:rFonts w:ascii="Calibri" w:hAnsi="Calibri"/>
        </w:rPr>
        <w:t xml:space="preserve"> and </w:t>
      </w:r>
      <w:hyperlink r:id="rId57">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7">
        <w:r>
          <w:rPr>
            <w:rStyle w:val="Hyperlink"/>
            <w:sz w:val="22"/>
            <w:rFonts w:ascii="Calibri" w:hAnsi="Calibri"/>
          </w:rPr>
          <w:t xml:space="preserve">partner earnings overview</w:t>
        </w:r>
      </w:hyperlink>
      <w:r>
        <w:rPr>
          <w:rFonts w:ascii="Calibri" w:hAnsi="Calibri"/>
        </w:rPr>
        <w:t xml:space="preserve">, </w:t>
      </w:r>
      <w:hyperlink r:id="rId108">
        <w:r>
          <w:rPr>
            <w:rStyle w:val="Hyperlink"/>
            <w:sz w:val="22"/>
            <w:rFonts w:ascii="Calibri" w:hAnsi="Calibri"/>
          </w:rPr>
          <w:t xml:space="preserve">ad formats</w:t>
        </w:r>
      </w:hyperlink>
      <w:r>
        <w:rPr>
          <w:rFonts w:ascii="Calibri" w:hAnsi="Calibri"/>
        </w:rPr>
        <w:t xml:space="preserve">, </w:t>
      </w:r>
      <w:hyperlink r:id="rId63">
        <w:r>
          <w:rPr>
            <w:rStyle w:val="Hyperlink"/>
            <w:sz w:val="22"/>
            <w:rFonts w:ascii="Calibri" w:hAnsi="Calibri"/>
          </w:rPr>
          <w:t xml:space="preserve">mid-roll ads</w:t>
        </w:r>
      </w:hyperlink>
      <w:r>
        <w:rPr>
          <w:rFonts w:ascii="Calibri" w:hAnsi="Calibri"/>
        </w:rPr>
        <w:t xml:space="preserve">, </w:t>
      </w:r>
      <w:hyperlink r:id="rId109">
        <w:r>
          <w:rPr>
            <w:rStyle w:val="Hyperlink"/>
            <w:sz w:val="22"/>
            <w:rFonts w:ascii="Calibri" w:hAnsi="Calibri"/>
          </w:rPr>
          <w:t xml:space="preserve">Shorts monetization policies</w:t>
        </w:r>
      </w:hyperlink>
      <w:r>
        <w:rPr>
          <w:rFonts w:ascii="Calibri" w:hAnsi="Calibri"/>
        </w:rPr>
        <w:t xml:space="preserve">, </w:t>
      </w:r>
      <w:hyperlink r:id="rId43">
        <w:r>
          <w:rPr>
            <w:rStyle w:val="Hyperlink"/>
            <w:sz w:val="22"/>
            <w:rFonts w:ascii="Calibri" w:hAnsi="Calibri"/>
          </w:rPr>
          <w:t xml:space="preserve">advertiser-friendly content guidelines</w:t>
        </w:r>
      </w:hyperlink>
      <w:r>
        <w:rPr>
          <w:rFonts w:ascii="Calibri" w:hAnsi="Calibri"/>
        </w:rPr>
        <w:t>.</w:t>
      </w:r>
    </w:p>
    <w:p>
      <w:hyperlink r:id="rId112">
        <w:r>
          <w:rPr>
            <w:rStyle w:val="Hyperlink"/>
            <w:sz w:val="22"/>
            <w:rFonts w:ascii="Calibri" w:hAnsi="Calibri"/>
          </w:rPr>
          <w:t xml:space="preserve">Commerce Products monetization policies</w:t>
        </w:r>
      </w:hyperlink>
      <w:r>
        <w:rPr>
          <w:rFonts w:ascii="Calibri" w:hAnsi="Calibri"/>
        </w:rPr>
        <w:t xml:space="preserve">, </w:t>
      </w:r>
      <w:hyperlink r:id="rId113">
        <w:r>
          <w:rPr>
            <w:rStyle w:val="Hyperlink"/>
            <w:sz w:val="22"/>
            <w:rFonts w:ascii="Calibri" w:hAnsi="Calibri"/>
          </w:rPr>
          <w:t xml:space="preserve">channel memberships</w:t>
        </w:r>
      </w:hyperlink>
      <w:r>
        <w:rPr>
          <w:rFonts w:ascii="Calibri" w:hAnsi="Calibri"/>
        </w:rPr>
        <w:t xml:space="preserve">, </w:t>
      </w:r>
      <w:hyperlink r:id="rId114">
        <w:r>
          <w:rPr>
            <w:rStyle w:val="Hyperlink"/>
            <w:sz w:val="22"/>
            <w:rFonts w:ascii="Calibri" w:hAnsi="Calibri"/>
          </w:rPr>
          <w:t xml:space="preserve">membership levels and perks</w:t>
        </w:r>
      </w:hyperlink>
      <w:r>
        <w:rPr>
          <w:rFonts w:ascii="Calibri" w:hAnsi="Calibri"/>
        </w:rPr>
        <w:t xml:space="preserve">, </w:t>
      </w:r>
      <w:hyperlink r:id="rId115">
        <w:r>
          <w:rPr>
            <w:rStyle w:val="Hyperlink"/>
            <w:sz w:val="22"/>
            <w:rFonts w:ascii="Calibri" w:hAnsi="Calibri"/>
          </w:rPr>
          <w:t xml:space="preserve">US membership prices</w:t>
        </w:r>
      </w:hyperlink>
      <w:r>
        <w:rPr>
          <w:rFonts w:ascii="Calibri" w:hAnsi="Calibri"/>
        </w:rPr>
        <w:t xml:space="preserve">, </w:t>
      </w:r>
      <w:hyperlink r:id="rId117">
        <w:r>
          <w:rPr>
            <w:rStyle w:val="Hyperlink"/>
            <w:sz w:val="22"/>
            <w:rFonts w:ascii="Calibri" w:hAnsi="Calibri"/>
          </w:rPr>
          <w:t xml:space="preserve">Super Chat and Super Stickers</w:t>
        </w:r>
      </w:hyperlink>
      <w:r>
        <w:rPr>
          <w:rFonts w:ascii="Calibri" w:hAnsi="Calibri"/>
        </w:rPr>
        <w:t xml:space="preserve">, </w:t>
      </w:r>
      <w:hyperlink r:id="rId118">
        <w:r>
          <w:rPr>
            <w:rStyle w:val="Hyperlink"/>
            <w:sz w:val="22"/>
            <w:rFonts w:ascii="Calibri" w:hAnsi="Calibri"/>
          </w:rPr>
          <w:t xml:space="preserve">Super Chat eligibility</w:t>
        </w:r>
      </w:hyperlink>
      <w:r>
        <w:rPr>
          <w:rFonts w:ascii="Calibri" w:hAnsi="Calibri"/>
        </w:rPr>
        <w:t xml:space="preserve">, </w:t>
      </w:r>
      <w:hyperlink r:id="rId119">
        <w:r>
          <w:rPr>
            <w:rStyle w:val="Hyperlink"/>
            <w:sz w:val="22"/>
            <w:rFonts w:ascii="Calibri" w:hAnsi="Calibri"/>
          </w:rPr>
          <w:t xml:space="preserve">Super Thanks eligibility</w:t>
        </w:r>
      </w:hyperlink>
      <w:r>
        <w:rPr>
          <w:rFonts w:ascii="Calibri" w:hAnsi="Calibri"/>
        </w:rPr>
        <w:t xml:space="preserve">, </w:t>
      </w:r>
      <w:hyperlink r:id="rId12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7">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6">
        <w:r>
          <w:rPr>
            <w:rStyle w:val="Hyperlink"/>
            <w:sz w:val="22"/>
            <w:rFonts w:ascii="Calibri" w:hAnsi="Calibri"/>
          </w:rPr>
          <w:t xml:space="preserve">Instagram, editing your profile</w:t>
        </w:r>
      </w:hyperlink>
      <w:r>
        <w:rPr>
          <w:rFonts w:ascii="Calibri" w:hAnsi="Calibri"/>
        </w:rPr>
        <w:t xml:space="preserve"> and </w:t>
      </w:r>
      <w:hyperlink r:id="rId147">
        <w:r>
          <w:rPr>
            <w:rStyle w:val="Hyperlink"/>
            <w:sz w:val="22"/>
            <w:rFonts w:ascii="Calibri" w:hAnsi="Calibri"/>
          </w:rPr>
          <w:t xml:space="preserve">Instagram link sticker</w:t>
        </w:r>
      </w:hyperlink>
      <w:r>
        <w:rPr>
          <w:rFonts w:ascii="Calibri" w:hAnsi="Calibri"/>
        </w:rPr>
        <w:t xml:space="preserve">. </w:t>
      </w:r>
      <w:hyperlink r:id="rId148">
        <w:r>
          <w:rPr>
            <w:rStyle w:val="Hyperlink"/>
            <w:sz w:val="22"/>
            <w:rFonts w:ascii="Calibri" w:hAnsi="Calibri"/>
          </w:rPr>
          <w:t xml:space="preserve">TikTok, adding a website to your profile</w:t>
        </w:r>
      </w:hyperlink>
      <w:r>
        <w:rPr>
          <w:rFonts w:ascii="Calibri" w:hAnsi="Calibri"/>
        </w:rPr>
        <w:t>.</w:t>
      </w:r>
    </w:p>
    <w:p>
      <w:hyperlink r:id="rId101">
        <w:r>
          <w:rPr>
            <w:rStyle w:val="Hyperlink"/>
            <w:sz w:val="22"/>
            <w:rFonts w:ascii="Calibri" w:hAnsi="Calibri"/>
          </w:rPr>
          <w:t xml:space="preserve">FTC Endorsement Guides, 16 CFR Part 255</w:t>
        </w:r>
      </w:hyperlink>
      <w:r>
        <w:rPr>
          <w:rFonts w:ascii="Calibri" w:hAnsi="Calibri"/>
        </w:rPr>
        <w:t xml:space="preserve"> and </w:t>
      </w:r>
      <w:hyperlink r:id="rId102">
        <w:r>
          <w:rPr>
            <w:rStyle w:val="Hyperlink"/>
            <w:sz w:val="22"/>
            <w:rFonts w:ascii="Calibri" w:hAnsi="Calibri"/>
          </w:rPr>
          <w:t xml:space="preserve">Disclosures 101 for Social Media Influencers</w:t>
        </w:r>
      </w:hyperlink>
      <w:r>
        <w:rPr>
          <w:rFonts w:ascii="Calibri" w:hAnsi="Calibri"/>
        </w:rPr>
        <w:t>.</w:t>
      </w:r>
    </w:p>
    <w:p>
      <w:hyperlink r:id="rId64">
        <w:r>
          <w:rPr>
            <w:rStyle w:val="Hyperlink"/>
            <w:sz w:val="22"/>
            <w:rFonts w:ascii="Calibri" w:hAnsi="Calibri"/>
          </w:rPr>
          <w:t xml:space="preserve">Video chapters</w:t>
        </w:r>
      </w:hyperlink>
      <w:r>
        <w:rPr>
          <w:rFonts w:ascii="Calibri" w:hAnsi="Calibri"/>
        </w:rPr>
        <w:t xml:space="preserve">. </w:t>
      </w:r>
      <w:hyperlink r:id="rId72">
        <w:r>
          <w:rPr>
            <w:rStyle w:val="Hyperlink"/>
            <w:sz w:val="22"/>
            <w:rFonts w:ascii="Calibri" w:hAnsi="Calibri"/>
          </w:rPr>
          <w:t xml:space="preserve">Impressions and watch time</w:t>
        </w:r>
      </w:hyperlink>
      <w:r>
        <w:rPr>
          <w:rFonts w:ascii="Calibri" w:hAnsi="Calibri"/>
        </w:rPr>
        <w:t xml:space="preserve">, </w:t>
      </w:r>
      <w:hyperlink r:id="rId73">
        <w:r>
          <w:rPr>
            <w:rStyle w:val="Hyperlink"/>
            <w:sz w:val="22"/>
            <w:rFonts w:ascii="Calibri" w:hAnsi="Calibri"/>
          </w:rPr>
          <w:t xml:space="preserve">impressions and click-through rate FAQ</w:t>
        </w:r>
      </w:hyperlink>
      <w:r>
        <w:rPr>
          <w:rFonts w:ascii="Calibri" w:hAnsi="Calibri"/>
        </w:rPr>
        <w:t xml:space="preserve">, </w:t>
      </w:r>
      <w:hyperlink r:id="rId74">
        <w:r>
          <w:rPr>
            <w:rStyle w:val="Hyperlink"/>
            <w:sz w:val="22"/>
            <w:rFonts w:ascii="Calibri" w:hAnsi="Calibri"/>
          </w:rPr>
          <w:t xml:space="preserve">reach reports</w:t>
        </w:r>
      </w:hyperlink>
      <w:r>
        <w:rPr>
          <w:rFonts w:ascii="Calibri" w:hAnsi="Calibri"/>
        </w:rPr>
        <w:t xml:space="preserve">, </w:t>
      </w:r>
      <w:hyperlink r:id="rId75">
        <w:r>
          <w:rPr>
            <w:rStyle w:val="Hyperlink"/>
            <w:sz w:val="22"/>
            <w:rFonts w:ascii="Calibri" w:hAnsi="Calibri"/>
          </w:rPr>
          <w:t xml:space="preserve">content performance</w:t>
        </w:r>
      </w:hyperlink>
      <w:r>
        <w:rPr>
          <w:rFonts w:ascii="Calibri" w:hAnsi="Calibri"/>
        </w:rPr>
        <w:t>.</w:t>
      </w:r>
    </w:p>
    <w:p>
      <w:hyperlink r:id="rId85">
        <w:r>
          <w:rPr>
            <w:rStyle w:val="Hyperlink"/>
            <w:sz w:val="22"/>
            <w:rFonts w:ascii="Calibri" w:hAnsi="Calibri"/>
          </w:rPr>
          <w:t xml:space="preserve">Community Guidelines strike basics</w:t>
        </w:r>
      </w:hyperlink>
      <w:r>
        <w:rPr>
          <w:rFonts w:ascii="Calibri" w:hAnsi="Calibri"/>
        </w:rPr>
        <w:t xml:space="preserve">, </w:t>
      </w:r>
      <w:hyperlink r:id="rId88">
        <w:r>
          <w:rPr>
            <w:rStyle w:val="Hyperlink"/>
            <w:sz w:val="22"/>
            <w:rFonts w:ascii="Calibri" w:hAnsi="Calibri"/>
          </w:rPr>
          <w:t xml:space="preserve">copyright strikes</w:t>
        </w:r>
      </w:hyperlink>
      <w:r>
        <w:rPr>
          <w:rFonts w:ascii="Calibri" w:hAnsi="Calibri"/>
        </w:rPr>
        <w:t xml:space="preserve">, </w:t>
      </w:r>
      <w:hyperlink r:id="rId91">
        <w:r>
          <w:rPr>
            <w:rStyle w:val="Hyperlink"/>
            <w:sz w:val="22"/>
            <w:rFonts w:ascii="Calibri" w:hAnsi="Calibri"/>
          </w:rPr>
          <w:t xml:space="preserve">copyright claims</w:t>
        </w:r>
      </w:hyperlink>
      <w:r>
        <w:rPr>
          <w:rFonts w:ascii="Calibri" w:hAnsi="Calibri"/>
        </w:rPr>
        <w:t xml:space="preserve">, </w:t>
      </w:r>
      <w:hyperlink r:id="rId92">
        <w:r>
          <w:rPr>
            <w:rStyle w:val="Hyperlink"/>
            <w:sz w:val="22"/>
            <w:rFonts w:ascii="Calibri" w:hAnsi="Calibri"/>
          </w:rPr>
          <w:t xml:space="preserve">paid promotion</w:t>
        </w:r>
      </w:hyperlink>
      <w:r>
        <w:rPr>
          <w:rFonts w:ascii="Calibri" w:hAnsi="Calibri"/>
        </w:rPr>
        <w:t xml:space="preserve">, </w:t>
      </w:r>
      <w:hyperlink r:id="rId58">
        <w:r>
          <w:rPr>
            <w:rStyle w:val="Hyperlink"/>
            <w:sz w:val="22"/>
            <w:rFonts w:ascii="Calibri" w:hAnsi="Calibri"/>
          </w:rPr>
          <w:t xml:space="preserve">disclosing AI use</w:t>
        </w:r>
      </w:hyperlink>
      <w:r>
        <w:rPr>
          <w:rFonts w:ascii="Calibri" w:hAnsi="Calibri"/>
        </w:rPr>
        <w:t xml:space="preserve">, </w:t>
      </w:r>
      <w:hyperlink r:id="rId97">
        <w:r>
          <w:rPr>
            <w:rStyle w:val="Hyperlink"/>
            <w:sz w:val="22"/>
            <w:rFonts w:ascii="Calibri" w:hAnsi="Calibri"/>
          </w:rPr>
          <w:t xml:space="preserve">audience setting and made for kids</w:t>
        </w:r>
      </w:hyperlink>
      <w:r>
        <w:rPr>
          <w:rFonts w:ascii="Calibri" w:hAnsi="Calibri"/>
        </w:rPr>
        <w:t xml:space="preserve">, </w:t>
      </w:r>
      <w:hyperlink r:id="rId79">
        <w:r>
          <w:rPr>
            <w:rStyle w:val="Hyperlink"/>
            <w:sz w:val="22"/>
            <w:rFonts w:ascii="Calibri" w:hAnsi="Calibri"/>
          </w:rPr>
          <w:t xml:space="preserve">spam policy</w:t>
        </w:r>
      </w:hyperlink>
      <w:r>
        <w:rPr>
          <w:rFonts w:ascii="Calibri" w:hAnsi="Calibri"/>
        </w:rPr>
        <w:t xml:space="preserve">, </w:t>
      </w:r>
      <w:hyperlink r:id="rId78">
        <w:r>
          <w:rPr>
            <w:rStyle w:val="Hyperlink"/>
            <w:sz w:val="22"/>
            <w:rFonts w:ascii="Calibri" w:hAnsi="Calibri"/>
          </w:rPr>
          <w:t xml:space="preserve">fake engagement policy</w:t>
        </w:r>
      </w:hyperlink>
      <w:r>
        <w:rPr>
          <w:rFonts w:ascii="Calibri" w:hAnsi="Calibri"/>
        </w:rPr>
        <w:t xml:space="preserve">, </w:t>
      </w:r>
      <w:hyperlink r:id="rId87">
        <w:r>
          <w:rPr>
            <w:rStyle w:val="Hyperlink"/>
            <w:sz w:val="22"/>
            <w:rFonts w:ascii="Calibri" w:hAnsi="Calibri"/>
          </w:rPr>
          <w:t xml:space="preserve">external links policy</w:t>
        </w:r>
      </w:hyperlink>
      <w:r>
        <w:rPr>
          <w:rFonts w:ascii="Calibri" w:hAnsi="Calibri"/>
        </w:rPr>
        <w:t>.</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9"/>
      <w:footerReference w:type="default" r:id="rId15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www.socialmediatoday.com/news/youtube-shares-insights-mrbeasts-team-creates-compelling-thumbnail/709817/" TargetMode="External"/><Relationship Id="rId41" Type="http://schemas.openxmlformats.org/officeDocument/2006/relationships/hyperlink" Target="https://support.google.com/youtube/answer/2734698" TargetMode="External"/><Relationship Id="rId42" Type="http://schemas.openxmlformats.org/officeDocument/2006/relationships/hyperlink" Target="https://support.google.com/youtube/answer/6373554" TargetMode="External"/><Relationship Id="rId43" Type="http://schemas.openxmlformats.org/officeDocument/2006/relationships/hyperlink" Target="https://support.google.com/youtube/answer/6162278" TargetMode="External"/><Relationship Id="rId44" Type="http://schemas.openxmlformats.org/officeDocument/2006/relationships/header" Target="header7.xml"/><Relationship Id="rId45" Type="http://schemas.openxmlformats.org/officeDocument/2006/relationships/footer" Target="footer7.xml"/><Relationship Id="rId46" Type="http://schemas.openxmlformats.org/officeDocument/2006/relationships/image" Target="media/image1.png"/><Relationship Id="rId47" Type="http://schemas.openxmlformats.org/officeDocument/2006/relationships/hyperlink" Target="https://www.blackmagicdesign.com/products/davinciresolve" TargetMode="External"/><Relationship Id="rId48" Type="http://schemas.openxmlformats.org/officeDocument/2006/relationships/hyperlink" Target="https://www.capcut.com/" TargetMode="External"/><Relationship Id="rId49" Type="http://schemas.openxmlformats.org/officeDocument/2006/relationships/hyperlink" Target="https://support.google.com/youtube/answer/1722171" TargetMode="External"/><Relationship Id="rId50" Type="http://schemas.openxmlformats.org/officeDocument/2006/relationships/hyperlink" Target="https://www.pexels.com/license/" TargetMode="External"/><Relationship Id="rId51" Type="http://schemas.openxmlformats.org/officeDocument/2006/relationships/hyperlink" Target="https://pixabay.com/service/license-summary/" TargetMode="External"/><Relationship Id="rId52" Type="http://schemas.openxmlformats.org/officeDocument/2006/relationships/hyperlink" Target="https://support.google.com/youtube/answer/3376882" TargetMode="External"/><Relationship Id="rId53" Type="http://schemas.openxmlformats.org/officeDocument/2006/relationships/hyperlink" Target="https://uppbeat.io/pricing" TargetMode="External"/><Relationship Id="rId54" Type="http://schemas.openxmlformats.org/officeDocument/2006/relationships/hyperlink" Target="https://obsproject.com/" TargetMode="External"/><Relationship Id="rId55" Type="http://schemas.openxmlformats.org/officeDocument/2006/relationships/hyperlink" Target="https://elevenlabs.io/pricing" TargetMode="External"/><Relationship Id="rId56" Type="http://schemas.openxmlformats.org/officeDocument/2006/relationships/hyperlink" Target="https://runway.com/pricing" TargetMode="External"/><Relationship Id="rId57" Type="http://schemas.openxmlformats.org/officeDocument/2006/relationships/hyperlink" Target="https://runway.com/terms-of-use" TargetMode="External"/><Relationship Id="rId58" Type="http://schemas.openxmlformats.org/officeDocument/2006/relationships/hyperlink" Target="https://support.google.com/youtube/answer/14328491" TargetMode="External"/><Relationship Id="rId59" Type="http://schemas.openxmlformats.org/officeDocument/2006/relationships/hyperlink" Target="https://www.capcut.com/clause/terms-of-service" TargetMode="External"/><Relationship Id="rId60" Type="http://schemas.openxmlformats.org/officeDocument/2006/relationships/hyperlink" Target="https://uppbeat.io/user-agreement" TargetMode="External"/><Relationship Id="rId61" Type="http://schemas.openxmlformats.org/officeDocument/2006/relationships/header" Target="header8.xml"/><Relationship Id="rId62" Type="http://schemas.openxmlformats.org/officeDocument/2006/relationships/footer" Target="footer8.xml"/><Relationship Id="rId63" Type="http://schemas.openxmlformats.org/officeDocument/2006/relationships/hyperlink" Target="https://support.google.com/youtube/answer/6175006" TargetMode="External"/><Relationship Id="rId64" Type="http://schemas.openxmlformats.org/officeDocument/2006/relationships/hyperlink" Target="https://support.google.com/youtube/answer/9884579" TargetMode="External"/><Relationship Id="rId65" Type="http://schemas.openxmlformats.org/officeDocument/2006/relationships/hyperlink" Target="https://support.google.com/youtube/answer/6388789" TargetMode="External"/><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header" Target="header10.xml"/><Relationship Id="rId69" Type="http://schemas.openxmlformats.org/officeDocument/2006/relationships/footer" Target="footer10.xml"/><Relationship Id="rId70" Type="http://schemas.openxmlformats.org/officeDocument/2006/relationships/header" Target="header11.xml"/><Relationship Id="rId71" Type="http://schemas.openxmlformats.org/officeDocument/2006/relationships/footer" Target="footer11.xml"/><Relationship Id="rId72" Type="http://schemas.openxmlformats.org/officeDocument/2006/relationships/hyperlink" Target="https://support.google.com/youtube/answer/9314486" TargetMode="External"/><Relationship Id="rId73" Type="http://schemas.openxmlformats.org/officeDocument/2006/relationships/hyperlink" Target="https://support.google.com/youtube/answer/7628154" TargetMode="External"/><Relationship Id="rId74" Type="http://schemas.openxmlformats.org/officeDocument/2006/relationships/hyperlink" Target="https://support.google.com/youtube/answer/9314355" TargetMode="External"/><Relationship Id="rId75" Type="http://schemas.openxmlformats.org/officeDocument/2006/relationships/hyperlink" Target="https://support.google.com/youtube/answer/12220281" TargetMode="External"/><Relationship Id="rId76" Type="http://schemas.openxmlformats.org/officeDocument/2006/relationships/header" Target="header12.xml"/><Relationship Id="rId77" Type="http://schemas.openxmlformats.org/officeDocument/2006/relationships/footer" Target="footer12.xml"/><Relationship Id="rId78" Type="http://schemas.openxmlformats.org/officeDocument/2006/relationships/hyperlink" Target="https://support.google.com/youtube/answer/3399767" TargetMode="External"/><Relationship Id="rId79" Type="http://schemas.openxmlformats.org/officeDocument/2006/relationships/hyperlink" Target="https://support.google.com/youtube/answer/2801973" TargetMode="External"/><Relationship Id="rId80" Type="http://schemas.openxmlformats.org/officeDocument/2006/relationships/hyperlink" Target="https://digiday.com/future-of-tv/future-of-tv-briefing-a-qa-with-colin-and-samirs-samir-chaudry-on-the-state-of-the-creator-economy/" TargetMode="External"/><Relationship Id="rId81" Type="http://schemas.openxmlformats.org/officeDocument/2006/relationships/header" Target="header13.xml"/><Relationship Id="rId82" Type="http://schemas.openxmlformats.org/officeDocument/2006/relationships/footer" Target="footer13.xml"/><Relationship Id="rId83" Type="http://schemas.openxmlformats.org/officeDocument/2006/relationships/header" Target="header14.xml"/><Relationship Id="rId84" Type="http://schemas.openxmlformats.org/officeDocument/2006/relationships/footer" Target="footer14.xml"/><Relationship Id="rId85" Type="http://schemas.openxmlformats.org/officeDocument/2006/relationships/hyperlink" Target="https://support.google.com/youtube/answer/2802032" TargetMode="External"/><Relationship Id="rId86" Type="http://schemas.openxmlformats.org/officeDocument/2006/relationships/hyperlink" Target="https://support.google.com/youtube/answer/12950271" TargetMode="External"/><Relationship Id="rId87" Type="http://schemas.openxmlformats.org/officeDocument/2006/relationships/hyperlink" Target="https://support.google.com/youtube/answer/9054257" TargetMode="External"/><Relationship Id="rId88" Type="http://schemas.openxmlformats.org/officeDocument/2006/relationships/hyperlink" Target="https://support.google.com/youtube/answer/2814000" TargetMode="External"/><Relationship Id="rId89" Type="http://schemas.openxmlformats.org/officeDocument/2006/relationships/hyperlink" Target="https://support.google.com/youtube/answer/9235777" TargetMode="External"/><Relationship Id="rId90" Type="http://schemas.openxmlformats.org/officeDocument/2006/relationships/hyperlink" Target="https://support.google.com/youtube/answer/13823830" TargetMode="External"/><Relationship Id="rId91" Type="http://schemas.openxmlformats.org/officeDocument/2006/relationships/hyperlink" Target="https://support.google.com/youtube/answer/6013276" TargetMode="External"/><Relationship Id="rId92" Type="http://schemas.openxmlformats.org/officeDocument/2006/relationships/hyperlink" Target="https://support.google.com/youtube/answer/154235" TargetMode="External"/><Relationship Id="rId93" Type="http://schemas.openxmlformats.org/officeDocument/2006/relationships/hyperlink" Target="https://support.google.com/youtube/answer/17596007" TargetMode="External"/><Relationship Id="rId94" Type="http://schemas.openxmlformats.org/officeDocument/2006/relationships/hyperlink" Target="https://blog.youtube/news-and-events/disclosing-ai-generated-content/" TargetMode="External"/><Relationship Id="rId95" Type="http://schemas.openxmlformats.org/officeDocument/2006/relationships/hyperlink" Target="https://blog.youtube/news-and-events/improving-ai-labels-viewers-creators/" TargetMode="External"/><Relationship Id="rId96" Type="http://schemas.openxmlformats.org/officeDocument/2006/relationships/hyperlink" Target="https://support.google.com/youtube/answer/1311392" TargetMode="External"/><Relationship Id="rId97" Type="http://schemas.openxmlformats.org/officeDocument/2006/relationships/hyperlink" Target="https://support.google.com/youtube/answer/9527654" TargetMode="External"/><Relationship Id="rId98" Type="http://schemas.openxmlformats.org/officeDocument/2006/relationships/hyperlink" Target="https://www.copyright.gov/fair-use/summaries/hosseinzadeh-klein-sdny2017.pdf" TargetMode="External"/><Relationship Id="rId99" Type="http://schemas.openxmlformats.org/officeDocument/2006/relationships/hyperlink" Target="https://www.plagiarismtoday.com/2016/05/26/understanding-h3h3-lawsuit/" TargetMode="External"/><Relationship Id="rId100" Type="http://schemas.openxmlformats.org/officeDocument/2006/relationships/hyperlink" Target="https://www.loeb.com/en/insights/publications/2017/08/hosseinzadeh-v-klein" TargetMode="External"/><Relationship Id="rId101" Type="http://schemas.openxmlformats.org/officeDocument/2006/relationships/hyperlink" Target="https://www.ecfr.gov/current/title-16/chapter-I/subchapter-B/part-255" TargetMode="External"/><Relationship Id="rId102" Type="http://schemas.openxmlformats.org/officeDocument/2006/relationships/hyperlink" Target="https://www.ftc.gov/business-guidance/resources/disclosures-101-social-media-influencers" TargetMode="External"/><Relationship Id="rId103" Type="http://schemas.openxmlformats.org/officeDocument/2006/relationships/hyperlink" Target="https://www.scotusblog.com/cases/thaler-v-perlmutter/" TargetMode="External"/><Relationship Id="rId104" Type="http://schemas.openxmlformats.org/officeDocument/2006/relationships/hyperlink" Target="https://www.bakerbotts.com/thought-leadership/publications/2026/march/supreme-court-denies-petition-on-copyright-authorship-by-ai" TargetMode="External"/><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hyperlink" Target="https://support.google.com/youtube/answer/72902" TargetMode="External"/><Relationship Id="rId108" Type="http://schemas.openxmlformats.org/officeDocument/2006/relationships/hyperlink" Target="https://support.google.com/youtube/answer/2467968" TargetMode="External"/><Relationship Id="rId109" Type="http://schemas.openxmlformats.org/officeDocument/2006/relationships/hyperlink" Target="https://support.google.com/youtube/answer/12504220" TargetMode="External"/><Relationship Id="rId110" Type="http://schemas.openxmlformats.org/officeDocument/2006/relationships/header" Target="header16.xml"/><Relationship Id="rId111" Type="http://schemas.openxmlformats.org/officeDocument/2006/relationships/footer" Target="footer16.xml"/><Relationship Id="rId112" Type="http://schemas.openxmlformats.org/officeDocument/2006/relationships/hyperlink" Target="https://support.google.com/youtube/answer/13195878" TargetMode="External"/><Relationship Id="rId113" Type="http://schemas.openxmlformats.org/officeDocument/2006/relationships/hyperlink" Target="https://support.google.com/youtube/answer/7636690" TargetMode="External"/><Relationship Id="rId114" Type="http://schemas.openxmlformats.org/officeDocument/2006/relationships/hyperlink" Target="https://support.google.com/youtube/answer/7544492" TargetMode="External"/><Relationship Id="rId115" Type="http://schemas.openxmlformats.org/officeDocument/2006/relationships/hyperlink" Target="https://support.google.com/youtube/answer/10119895" TargetMode="External"/><Relationship Id="rId116" Type="http://schemas.openxmlformats.org/officeDocument/2006/relationships/hyperlink" Target="https://www.youtube.com/creators/earn/channel-memberships/" TargetMode="External"/><Relationship Id="rId117" Type="http://schemas.openxmlformats.org/officeDocument/2006/relationships/hyperlink" Target="https://support.google.com/youtube/answer/7288782" TargetMode="External"/><Relationship Id="rId118" Type="http://schemas.openxmlformats.org/officeDocument/2006/relationships/hyperlink" Target="https://support.google.com/youtube/answer/9277801" TargetMode="External"/><Relationship Id="rId119" Type="http://schemas.openxmlformats.org/officeDocument/2006/relationships/hyperlink" Target="https://support.google.com/youtube/answer/10879035" TargetMode="External"/><Relationship Id="rId120" Type="http://schemas.openxmlformats.org/officeDocument/2006/relationships/hyperlink" Target="https://support.google.com/youtube/answer/13615971" TargetMode="External"/><Relationship Id="rId121" Type="http://schemas.openxmlformats.org/officeDocument/2006/relationships/hyperlink" Target="https://blog.youtube/creator-and-artist-stories/3-creators-making-most-their-channel-memberships/" TargetMode="External"/><Relationship Id="rId122" Type="http://schemas.openxmlformats.org/officeDocument/2006/relationships/hyperlink" Target="https://support.google.com/youtube/answer/7491256" TargetMode="External"/><Relationship Id="rId123" Type="http://schemas.openxmlformats.org/officeDocument/2006/relationships/hyperlink" Target="https://support.google.com/youtube/answer/10878910" TargetMode="External"/><Relationship Id="rId124" Type="http://schemas.openxmlformats.org/officeDocument/2006/relationships/header" Target="header17.xml"/><Relationship Id="rId125" Type="http://schemas.openxmlformats.org/officeDocument/2006/relationships/footer" Target="footer17.xml"/><Relationship Id="rId126" Type="http://schemas.openxmlformats.org/officeDocument/2006/relationships/hyperlink" Target="https://support.google.com/youtube/answer/6140493" TargetMode="External"/><Relationship Id="rId127" Type="http://schemas.openxmlformats.org/officeDocument/2006/relationships/hyperlink" Target="https://support.google.com/youtube/answer/13376398" TargetMode="External"/><Relationship Id="rId128" Type="http://schemas.openxmlformats.org/officeDocument/2006/relationships/hyperlink" Target="https://twitter.com/AliAbdaal/status/1500471821287763972" TargetMode="External"/><Relationship Id="rId129" Type="http://schemas.openxmlformats.org/officeDocument/2006/relationships/header" Target="header18.xml"/><Relationship Id="rId130" Type="http://schemas.openxmlformats.org/officeDocument/2006/relationships/footer" Target="footer18.xml"/><Relationship Id="rId131" Type="http://schemas.openxmlformats.org/officeDocument/2006/relationships/image" Target="media/image2.png"/><Relationship Id="rId132" Type="http://schemas.openxmlformats.org/officeDocument/2006/relationships/hyperlink" Target="https://www.tiktok.com/legal/page/global/creator-rewards-program-us/en" TargetMode="External"/><Relationship Id="rId133" Type="http://schemas.openxmlformats.org/officeDocument/2006/relationships/hyperlink" Target="https://www.facebook.com/business/help/1049081556813520" TargetMode="External"/><Relationship Id="rId134" Type="http://schemas.openxmlformats.org/officeDocument/2006/relationships/hyperlink" Target="https://help.snapchat.com/hc/en-us/articles/14669003687444-About-Snapchat-s-Monetization-Program" TargetMode="External"/><Relationship Id="rId135" Type="http://schemas.openxmlformats.org/officeDocument/2006/relationships/hyperlink" Target="https://help.x.com/en/using-x/original-content-rewards" TargetMode="External"/><Relationship Id="rId136" Type="http://schemas.openxmlformats.org/officeDocument/2006/relationships/hyperlink" Target="https://rumble.support/help/rumble-creator-program" TargetMode="External"/><Relationship Id="rId137" Type="http://schemas.openxmlformats.org/officeDocument/2006/relationships/hyperlink" Target="https://help.snapchat.com/hc/en-us/articles/7012310905876" TargetMode="External"/><Relationship Id="rId138" Type="http://schemas.openxmlformats.org/officeDocument/2006/relationships/header" Target="header19.xml"/><Relationship Id="rId139" Type="http://schemas.openxmlformats.org/officeDocument/2006/relationships/footer" Target="footer19.xml"/><Relationship Id="rId140" Type="http://schemas.openxmlformats.org/officeDocument/2006/relationships/header" Target="header20.xml"/><Relationship Id="rId141" Type="http://schemas.openxmlformats.org/officeDocument/2006/relationships/footer" Target="footer20.xml"/><Relationship Id="rId142" Type="http://schemas.openxmlformats.org/officeDocument/2006/relationships/header" Target="header21.xml"/><Relationship Id="rId143" Type="http://schemas.openxmlformats.org/officeDocument/2006/relationships/footer" Target="footer21.xml"/><Relationship Id="rId144" Type="http://schemas.openxmlformats.org/officeDocument/2006/relationships/header" Target="header22.xml"/><Relationship Id="rId145" Type="http://schemas.openxmlformats.org/officeDocument/2006/relationships/footer" Target="footer22.xml"/><Relationship Id="rId146" Type="http://schemas.openxmlformats.org/officeDocument/2006/relationships/hyperlink" Target="https://help.instagram.com/936495066470190/" TargetMode="External"/><Relationship Id="rId147" Type="http://schemas.openxmlformats.org/officeDocument/2006/relationships/hyperlink" Target="https://help.instagram.com/192168966243613" TargetMode="External"/><Relationship Id="rId148" Type="http://schemas.openxmlformats.org/officeDocument/2006/relationships/hyperlink" Target="https://support.tiktok.com/en/getting-started/setting-up-your-profile/adding-a-website-to-your-profile" TargetMode="External"/><Relationship Id="rId149" Type="http://schemas.openxmlformats.org/officeDocument/2006/relationships/header" Target="header23.xml"/><Relationship Id="rId15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