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Relativistic Probability and Current</w:t>
      </w:r>
    </w:p>
    <w:p>
      <w:pPr>
        <w:pStyle w:val="Subtitle"/>
        <w:jc w:val="center"/>
      </w:pPr>
      <w:r>
        <w:t>Lesson 24 of Quantum, Actually, Volume 2: A QED Course</w:t>
      </w:r>
    </w:p>
    <w:p>
      <w:pPr>
        <w:jc w:val="center"/>
      </w:pPr>
      <w:r>
        <w:t>Lothar J. Musiol</w:t>
      </w:r>
    </w:p>
    <w:p>
      <w:r>
        <w:br/>
      </w:r>
    </w:p>
    <w:p>
      <w:pPr>
        <w:jc w:val="center"/>
      </w:pPr>
      <w:r>
        <w:rPr>
          <w:b/>
          <w:sz w:val="26"/>
        </w:rPr>
        <w:t>Deriving j^μ=ψ̄γ^μψ from the Dirac equation, confirming positive definiteness, and closing the arc begun in Lesson 18</w:t>
      </w:r>
    </w:p>
    <w:p>
      <w:r>
        <w:br/>
        <w:br/>
      </w:r>
    </w:p>
    <w:p>
      <w:pPr>
        <w:jc w:val="center"/>
      </w:pPr>
      <w:r>
        <w:t>First edition, 2026</w:t>
      </w:r>
    </w:p>
    <w:p>
      <w:r>
        <w:br w:type="page"/>
      </w:r>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φ*), because the equation's second-order character made both independently specifiable, and this bilinear structure is what allowed a relative phase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Using the block structure of Lesson 20 and Lesson 22,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 The interaction Lagrangian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the electron's charge being −e (the covariant derivative,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10"/>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10"/>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10"/>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10"/>
        </w:numPr>
      </w:pPr>
      <w:r>
        <w:t>This resolves the Klein–Gordon difficulty of Lesson 18 completely, because ρ here is built from ψ alone, with no bilinear dependence on a time derivative that could spoil its sign.</w:t>
      </w:r>
    </w:p>
    <w:p>
      <w:pPr>
        <w:pStyle w:val="ListNumber"/>
        <w:numPr>
          <w:ilvl w:val="0"/>
          <w:numId w:val="10"/>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10"/>
        </w:numPr>
      </w:pPr>
      <w:r>
        <w:t>Multiplied by the particle's charge, this current becomes the source of the electromagnetic field, and it remains conserved even with minimal coupling to an external field.</w:t>
      </w:r>
    </w:p>
    <w:p>
      <w:pPr>
        <w:pStyle w:val="ListNumber"/>
        <w:numPr>
          <w:ilvl w:val="0"/>
          <w:numId w:val="10"/>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10"/>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Relativistic Probability and Current</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