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20: God's Own Experiment — Religion in America</w:t>
      </w:r>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nonviolence extended into a deliberate, chosen restriction on technology itself: no cars, no grid electricity, leadership chosen by lot rather than ambition.</w:t>
      </w:r>
    </w:p>
    <w:p>
      <w:pPr>
        <w:spacing w:after="200"/>
      </w:pPr>
      <w:r>
        <w:rPr>
          <w:i/>
          <w:iCs/>
        </w:rPr>
        <w:t xml:space="preserve">“These are the only humans in this book,” one senior dolphin scholar added, “who looked at capability, decided it was optional, and voted, community by community, generation after generation, to keep less of it on purpose. The Amish do by choice roughly what nature simply built into every dolphin. Dolphin scholarship extends this group its warmest professional regard in the entire book.”</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one of the only new major world religious traditions founded on American soil, and one with an origin story unlike anything else in this chapter: Smith said an angel named Moroni showed him a set of buried golden plates, inscribed in a script he called reformed Egyptian, which he translated into the Book of Mormon between 1827 and 1829 before, by his own account, returning the plates to the angel, leaving nothing behind for later examination; Seventh-day Adventism; later, Jehovah's Witnesses in the 1870s and Christian Science in 1879.</w:t>
      </w:r>
    </w:p>
    <w:p>
      <w:pPr>
        <w:spacing w:after="200"/>
      </w:pPr>
      <w:r>
        <w:rPr>
          <w:i/>
          <w:iCs/>
        </w:rPr>
        <w:t xml:space="preserve">“Dolphin scholarship makes a point of not grading founding claims on documentation alone,” dolphin historians observed, “but it is difficult to ignore that the pyramids this book covered several chapters ago are still standing, and camels are still walking around, for entirely unrelated reasons of geology and biology that have nothing to do with anyone's faith. We note only that the plates did not survive by any means, and move on without further comment, a silence that is its own form of comment.”</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“Dolphin scholarship notes only that the correlation between a leader's certainty and a follower's risk appears to run in precisely the wrong direction.”</w:t>
      </w:r>
    </w:p>
    <w:p>
      <w:pPr>
        <w:spacing w:after="200"/>
      </w:pPr>
      <w:r>
        <w:t xml:space="preserve">No other country in this book generates new, homegrown religious movements at anything close to this rate, and dolphin historians attribute it less to any special American piety than to the same structural decision that also produced the country's endless proliferation of political factions: no established state church, ever, from the founding onward, meaning no single religious authority a new movement has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Dolphin scholarship notes the range and declines to average it into a single lesson.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2026-09-28T23:42:56.359Z</dcterms:created>
  <dcterms:modified xsi:type="dcterms:W3CDTF">2026-09-28T23:42:56.359Z</dcterms:modified>
</cp:coreProperties>
</file>

<file path=docProps/custom.xml><?xml version="1.0" encoding="utf-8"?>
<Properties xmlns="http://schemas.openxmlformats.org/officeDocument/2006/custom-properties" xmlns:vt="http://schemas.openxmlformats.org/officeDocument/2006/docPropsVTypes"/>
</file>