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p>
      <w:pPr>
        <w:spacing w:before="0" w:after="100"/>
      </w:pPr>
      <w:r>
        <w:rPr>
          <w:b/>
        </w:rPr>
        <w:t>Book</w:t>
      </w:r>
      <w:r>
        <w:rPr>
          <w:b/>
        </w:rPr>
        <w:t xml:space="preserve"> — </w:t>
      </w:r>
      <w:r>
        <w:rPr>
          <w:b/>
        </w:rPr>
        <w:t>Covers</w:t>
      </w:r>
    </w:p>
    <w:p>
      <w:pPr>
        <w:spacing w:before="0" w:after="100"/>
      </w:pPr>
      <w:r>
        <w:rPr>
          <w:b/>
        </w:rPr>
        <w:t>1. Foundations</w:t>
      </w:r>
      <w:r>
        <w:rPr/>
        <w:t xml:space="preserve"> — </w:t>
      </w:r>
      <w:r>
        <w:rPr/>
        <w:t>Physics, mathematics, and circuit theory</w:t>
      </w:r>
    </w:p>
    <w:p>
      <w:pPr>
        <w:spacing w:before="0" w:after="100"/>
      </w:pPr>
      <w:r>
        <w:rPr>
          <w:b/>
        </w:rPr>
        <w:t>2. Circuits, Components, and Control (this book)</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3" w:history="1">
        <w:r>
          <w:t xml:space="preserve">Chapter 20 — The Inductor as a Part: Reading the Datasheet</w:t>
        </w:r>
      </w:hyperlink>
    </w:p>
    <w:p w:rsidR="00B0178C" w:rsidRDefault="00455B59">
      <w:pPr>
        <w:spacing w:after="200" w:line="276" w:lineRule="auto"/>
      </w:pPr>
      <w:hyperlink w:anchor="_TocAll0024" w:history="1">
        <w:r>
          <w:t xml:space="preserve">Chapter 21 — Active Filter Design: Sallen-Key and Multiple Feedback</w:t>
        </w:r>
      </w:hyperlink>
    </w:p>
    <w:p w:rsidR="00B0178C" w:rsidRDefault="00455B59">
      <w:pPr>
        <w:spacing w:after="200" w:line="276" w:lineRule="auto"/>
      </w:pPr>
      <w:hyperlink w:anchor="_TocAll0025" w:history="1">
        <w:r>
          <w:t xml:space="preserve">Chapter 22 — Resistors in Practice: Heat, Drift, and Pulses</w:t>
        </w:r>
      </w:hyperlink>
    </w:p>
    <w:p w:rsidR="00B0178C" w:rsidRDefault="00455B59">
      <w:pPr>
        <w:spacing w:after="200" w:line="276" w:lineRule="auto"/>
      </w:pPr>
      <w:hyperlink w:anchor="_TocAll0026" w:history="1">
        <w:r>
          <w:t xml:space="preserve">Chapter 23 — Capacitors in Practice: Decoupling and Real Impedance</w:t>
        </w:r>
      </w:hyperlink>
    </w:p>
    <w:p w:rsidR="00B0178C" w:rsidRDefault="00455B59">
      <w:pPr>
        <w:spacing w:after="200" w:line="276" w:lineRule="auto"/>
      </w:pPr>
      <w:hyperlink w:anchor="_TocAll0027" w:history="1">
        <w:r>
          <w:t xml:space="preserve">Chapter 24 — The Instrumentation Amplifier</w:t>
        </w:r>
      </w:hyperlink>
    </w:p>
    <w:p w:rsidR="00B0178C" w:rsidRDefault="00455B59">
      <w:pPr>
        <w:spacing w:after="200" w:line="276" w:lineRule="auto"/>
      </w:pPr>
      <w:hyperlink w:anchor="_TocAll0028" w:history="1">
        <w:r>
          <w:t xml:space="preserve">Chapter 25 — State Feedback and Observers</w:t>
        </w:r>
      </w:hyperlink>
    </w:p>
    <w:p w:rsidR="00B0178C" w:rsidRDefault="00455B59">
      <w:pPr>
        <w:spacing w:after="200" w:line="276" w:lineRule="auto"/>
      </w:pPr>
      <w:hyperlink w:anchor="_TocAll0029" w:history="1">
        <w:r>
          <w:t xml:space="preserve">Chapter 26 — The Sample-and-Hold Circuit</w:t>
        </w:r>
      </w:hyperlink>
    </w:p>
    <w:p w:rsidR="00B0178C" w:rsidRDefault="00455B59">
      <w:pPr>
        <w:spacing w:after="200" w:line="276" w:lineRule="auto"/>
      </w:pPr>
      <w:hyperlink w:anchor="_TocAll0030" w:history="1">
        <w:r>
          <w:t xml:space="preserve">Chapter 27 — The Voltage Reference and the Bandgap</w:t>
        </w:r>
      </w:hyperlink>
    </w:p>
    <w:p w:rsidR="00B0178C" w:rsidRDefault="00455B59">
      <w:pPr>
        <w:spacing w:after="200" w:line="276" w:lineRule="auto"/>
      </w:pPr>
      <w:hyperlink w:anchor="_TocAll0031" w:history="1">
        <w:r>
          <w:t xml:space="preserve">Chapter 28 — The H-Bridge and Motor as a Plant</w:t>
        </w:r>
      </w:hyperlink>
    </w:p>
    <w:p w:rsidR="00B0178C" w:rsidRDefault="00455B59">
      <w:pPr>
        <w:spacing w:after="200" w:line="276" w:lineRule="auto"/>
      </w:pPr>
      <w:hyperlink w:anchor="_TocAll0032" w:history="1">
        <w:r>
          <w:t xml:space="preserve">Chapter 29 — The Root Locus</w:t>
        </w:r>
      </w:hyperlink>
    </w:p>
    <w:p w:rsidR="00B0178C" w:rsidRDefault="00455B59">
      <w:pPr>
        <w:spacing w:after="200" w:line="276" w:lineRule="auto"/>
      </w:pPr>
      <w:hyperlink w:anchor="_TocAll0033" w:history="1">
        <w:r>
          <w:t xml:space="preserve">Chapter 30 — Stability Margins, Nyquist, and the Sensitivity Peak</w:t>
        </w:r>
      </w:hyperlink>
    </w:p>
    <w:p w:rsidR="00B0178C" w:rsidRDefault="00455B59">
      <w:pPr>
        <w:spacing w:after="200" w:line="276" w:lineRule="auto"/>
      </w:pPr>
      <w:hyperlink w:anchor="_TocAll0034" w:history="1">
        <w:r>
          <w:t xml:space="preserve">Chapter 31 — Oscillators: Feedback That Is Meant to Ring</w:t>
        </w:r>
      </w:hyperlink>
    </w:p>
    <w:p w:rsidR="00B0178C" w:rsidRDefault="00455B59">
      <w:pPr>
        <w:spacing w:after="200" w:line="276" w:lineRule="auto"/>
      </w:pPr>
      <w:hyperlink w:anchor="_TocAll0035" w:history="1">
        <w:r>
          <w:t xml:space="preserve">Chapter 32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bookmarkStart w:id="113" w:name="_TocAll0013"/>
      <w:bookmarkEnd w:id="113"/>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bookmarkStart w:id="114" w:name="_TocAll0014"/>
      <w:bookmarkEnd w:id="114"/>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bookmarkStart w:id="115" w:name="_TocAll0015"/>
      <w:bookmarkEnd w:id="115"/>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bookmarkStart w:id="116" w:name="_TocAll0016"/>
      <w:bookmarkEnd w:id="116"/>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bookmarkStart w:id="117" w:name="_TocAll0017"/>
      <w:bookmarkEnd w:id="117"/>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bookmarkStart w:id="118" w:name="_TocAll0018"/>
      <w:bookmarkEnd w:id="118"/>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bookmarkStart w:id="120" w:name="_TocAll0020"/>
      <w:bookmarkEnd w:id="120"/>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bookmarkStart w:id="121" w:name="_TocAll0021"/>
      <w:bookmarkEnd w:id="121"/>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bookmarkStart w:id="122" w:name="_TocAll0022"/>
      <w:bookmarkEnd w:id="122"/>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bookmarkStart w:id="123" w:name="_TocAll0023"/>
      <w:bookmarkEnd w:id="123"/>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bookmarkStart w:id="124" w:name="_TocAll0024"/>
      <w:bookmarkEnd w:id="124"/>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bookmarkStart w:id="125" w:name="_TocAll0025"/>
      <w:bookmarkEnd w:id="125"/>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bookmarkStart w:id="126" w:name="_TocAll0026"/>
      <w:bookmarkEnd w:id="126"/>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bookmarkStart w:id="127" w:name="_TocAll0027"/>
      <w:bookmarkEnd w:id="127"/>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bookmarkStart w:id="128" w:name="_TocAll0028"/>
      <w:bookmarkEnd w:id="128"/>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bookmarkStart w:id="129" w:name="_TocAll0029"/>
      <w:bookmarkEnd w:id="129"/>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bookmarkStart w:id="130" w:name="_TocAll0030"/>
      <w:bookmarkEnd w:id="130"/>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bookmarkStart w:id="131" w:name="_TocAll0031"/>
      <w:bookmarkEnd w:id="131"/>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bookmarkStart w:id="132" w:name="_TocAll0032"/>
      <w:bookmarkEnd w:id="132"/>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bookmarkStart w:id="133" w:name="_TocAll0033"/>
      <w:bookmarkEnd w:id="133"/>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bookmarkStart w:id="134" w:name="_TocAll0034"/>
      <w:bookmarkEnd w:id="134"/>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bookmarkStart w:id="135" w:name="_TocAll0035"/>
      <w:bookmarkEnd w:id="135"/>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Gravitation, Actually: A Short Book on Gravity</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Comic Mystery,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