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 one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Fault’s never where they point.”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looked at her with the expression of a man who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 Mrs Kind, who had once explained to a coach party why Lourdes is not on the way to Benidorm, recognised the air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twice,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very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nobody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very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Nashville told this department that whoever built this list would be building a trusted club out of the wreckage of a universal fund, and that everyone left out would be right to resent it.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“I have told you what a barrier is,” said Arakawa.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which was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