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2"/>
          <w:szCs w:val="52"/>
        </w:rPr>
        <w:t xml:space="preserve">OPTIMIZATION</w:t>
      </w:r>
    </w:p>
    <w:p>
      <w:pPr>
        <w:spacing w:after="500"/>
        <w:jc w:val="center"/>
      </w:pPr>
      <w:r>
        <w:rPr>
          <w:rFonts w:ascii="Georgia" w:cs="Georgia" w:eastAsia="Georgia" w:hAnsi="Georgia"/>
          <w:i/>
          <w:iCs/>
          <w:color w:val="5B9BD5"/>
          <w:sz w:val="20"/>
          <w:szCs w:val="20"/>
        </w:rPr>
        <w:t xml:space="preserve">Algorithms, Duality, and the Art of Finding Better Answers Efficiently</w:t>
      </w:r>
    </w:p>
    <w:p>
      <w:pPr>
        <w:spacing w:before="600"/>
        <w:jc w:val="center"/>
      </w:pPr>
      <w:r>
        <w:rPr>
          <w:rFonts w:ascii="Georgia" w:cs="Georgia" w:eastAsia="Georgia" w:hAnsi="Georgia"/>
          <w:color w:val="666666"/>
          <w:sz w:val="22"/>
          <w:szCs w:val="22"/>
        </w:rPr>
        <w:t xml:space="preserve">Book 30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000" w:id="3000"/>
      <w:r>
        <w:rPr>
          <w:rFonts w:ascii="Georgia" w:cs="Georgia" w:eastAsia="Georgia" w:hAnsi="Georgia"/>
          <w:b/>
          <w:bCs/>
          <w:sz w:val="32"/>
          <w:szCs w:val="32"/>
        </w:rPr>
        <w:t xml:space="preserve">Preface</w:t>
      </w:r>
      <w:bookmarkEnd w:id="3000"/>
    </w:p>
    <w:p>
      <w:pPr>
        <w:spacing w:after="200"/>
      </w:pPr>
      <w:r>
        <w:rPr>
          <w:rFonts w:ascii="Georgia" w:cs="Georgia" w:eastAsia="Georgia" w:hAnsi="Georgia"/>
          <w:i/>
          <w:iCs/>
          <w:sz w:val="22"/>
          <w:szCs w:val="22"/>
        </w:rPr>
        <w:t xml:space="preserve">(Or: How We Learned to Compute the Best Rather Than Merely Characterize It)</w:t>
      </w:r>
    </w:p>
    <w:p>
      <w:pPr>
        <w:spacing w:after="200" w:line="276"/>
      </w:pPr>
      <w:r>
        <w:rPr>
          <w:rFonts w:ascii="Georgia" w:cs="Georgia" w:eastAsia="Georgia" w:hAnsi="Georgia"/>
          <w:sz w:val="22"/>
          <w:szCs w:val="22"/>
        </w:rPr>
        <w:t xml:space="preserve">Book 28 developed the analytic foundations of optimization and the calculus of variations: critical-point conditions, convexity, Euler–Lagrange equations, and classical applications. The present book turns to the algorithmic and computational side. How does one actually find a minimizer when the dimension is large, the constraints are numerous, or the objective is available only through function evaluations?</w:t>
      </w:r>
    </w:p>
    <w:p>
      <w:pPr>
        <w:spacing w:after="200" w:line="276"/>
      </w:pPr>
      <w:r>
        <w:rPr>
          <w:rFonts w:ascii="Georgia" w:cs="Georgia" w:eastAsia="Georgia" w:hAnsi="Georgia"/>
          <w:sz w:val="22"/>
          <w:szCs w:val="22"/>
        </w:rPr>
        <w:t xml:space="preserve">The answer is a family of algorithms organized by the structure they exploit: linear programming for linear objectives and constraints, convex optimization for problems where local minima are global, smooth unconstrained methods that use gradients and Hessians, nonsmooth and derivative-free methods when derivatives are unavailable, and integer and combinatorial methods when variables are discrete.</w:t>
      </w:r>
    </w:p>
    <w:p>
      <w:pPr>
        <w:spacing w:after="200" w:line="276"/>
      </w:pPr>
      <w:r>
        <w:rPr>
          <w:rFonts w:ascii="Georgia" w:cs="Georgia" w:eastAsia="Georgia" w:hAnsi="Georgia"/>
          <w:sz w:val="22"/>
          <w:szCs w:val="22"/>
        </w:rPr>
        <w:t xml:space="preserve">This book develops the principal algorithms, the duality theory that underlies many of them, complexity considerations, and the practical modeling habits that turn a real-world goal into a well-posed optimization problem. The treatment assumes the theoretical background of Book 28 and the numerical linear algebra of Book 29.</w:t>
      </w:r>
    </w:p>
    <w:p>
      <w:pPr>
        <w:spacing w:after="200" w:line="276"/>
      </w:pPr>
      <w:r>
        <w:rPr>
          <w:rFonts w:ascii="Georgia" w:cs="Georgia" w:eastAsia="Georgia" w:hAnsi="Georgia"/>
          <w:sz w:val="22"/>
          <w:szCs w:val="22"/>
        </w:rPr>
        <w:t xml:space="preserve">A small confession: optimization algorithms are often presented as black boxes. They become trustworthy only when one understands the geometry they follow (descent directions, level sets, feasible regions) and the certificates they produce (duality gaps, KKT residuals, infeasibility proofs). The goal here is that understanding.</w:t>
      </w:r>
    </w:p>
    <w:p>
      <w:pPr>
        <w:spacing w:after="200" w:line="276"/>
      </w:pPr>
      <w:r>
        <w:rPr>
          <w:rFonts w:ascii="Georgia" w:cs="Georgia" w:eastAsia="Georgia" w:hAnsi="Georgia"/>
          <w:sz w:val="22"/>
          <w:szCs w:val="22"/>
        </w:rPr>
        <w:t xml:space="preserve">If the calculus of variations taught us what “best” means, optimization algorithms teach us how to compute it.</w:t>
      </w:r>
    </w:p>
    <w:p>
      <w:pPr>
        <w:spacing w:after="200" w:line="276"/>
      </w:pPr>
      <w:r>
        <w:rPr>
          <w:rFonts w:ascii="Georgia" w:cs="Georgia" w:eastAsia="Georgia" w:hAnsi="Georgia"/>
          <w:sz w:val="22"/>
          <w:szCs w:val="22"/>
        </w:rPr>
        <w:t xml:space="preserve">Let’s solve.</w:t>
      </w:r>
    </w:p>
    <w:p>
      <w:r>
        <w:br w:type="page"/>
      </w:r>
    </w:p>
    <w:p>
      <w:pPr>
        <w:pStyle w:val="Heading1"/>
        <w:spacing w:after="240" w:before="360"/>
      </w:pPr>
      <w:bookmarkStart w:name="3001" w:id="3001"/>
      <w:r>
        <w:rPr>
          <w:rFonts w:ascii="Georgia" w:cs="Georgia" w:eastAsia="Georgia" w:hAnsi="Georgia"/>
          <w:b/>
          <w:bCs/>
          <w:sz w:val="32"/>
          <w:szCs w:val="32"/>
        </w:rPr>
        <w:t xml:space="preserve">Table of Contents</w:t>
      </w:r>
      <w:bookmarkEnd w:id="3001"/>
    </w:p>
    <w:p>
      <w:pPr>
        <w:spacing w:after="120"/>
      </w:pPr>
      <w:hyperlink w:history="1" w:anchor="3002">
        <w:r>
          <w:rPr>
            <w:rFonts w:ascii="Georgia" w:cs="Georgia" w:eastAsia="Georgia" w:hAnsi="Georgia"/>
            <w:color w:val="0563C1"/>
            <w:sz w:val="22"/>
            <w:szCs w:val="22"/>
            <w:u w:val="single"/>
          </w:rPr>
          <w:t xml:space="preserve">1. Modeling and the Landscape of Optimization Problems</w:t>
        </w:r>
      </w:hyperlink>
    </w:p>
    <w:p>
      <w:pPr>
        <w:spacing w:after="120"/>
      </w:pPr>
      <w:hyperlink w:history="1" w:anchor="3003">
        <w:r>
          <w:rPr>
            <w:rFonts w:ascii="Georgia" w:cs="Georgia" w:eastAsia="Georgia" w:hAnsi="Georgia"/>
            <w:color w:val="0563C1"/>
            <w:sz w:val="22"/>
            <w:szCs w:val="22"/>
            <w:u w:val="single"/>
          </w:rPr>
          <w:t xml:space="preserve">2. Linear Programming</w:t>
        </w:r>
      </w:hyperlink>
    </w:p>
    <w:p>
      <w:pPr>
        <w:spacing w:after="120"/>
      </w:pPr>
      <w:hyperlink w:history="1" w:anchor="3004">
        <w:r>
          <w:rPr>
            <w:rFonts w:ascii="Georgia" w:cs="Georgia" w:eastAsia="Georgia" w:hAnsi="Georgia"/>
            <w:color w:val="0563C1"/>
            <w:sz w:val="22"/>
            <w:szCs w:val="22"/>
            <w:u w:val="single"/>
          </w:rPr>
          <w:t xml:space="preserve">3. Unconstrained Nonlinear Optimization</w:t>
        </w:r>
      </w:hyperlink>
    </w:p>
    <w:p>
      <w:pPr>
        <w:spacing w:after="120"/>
      </w:pPr>
      <w:hyperlink w:history="1" w:anchor="3005">
        <w:r>
          <w:rPr>
            <w:rFonts w:ascii="Georgia" w:cs="Georgia" w:eastAsia="Georgia" w:hAnsi="Georgia"/>
            <w:color w:val="0563C1"/>
            <w:sz w:val="22"/>
            <w:szCs w:val="22"/>
            <w:u w:val="single"/>
          </w:rPr>
          <w:t xml:space="preserve">4. Constrained Nonlinear Optimization</w:t>
        </w:r>
      </w:hyperlink>
    </w:p>
    <w:p>
      <w:pPr>
        <w:spacing w:after="120"/>
      </w:pPr>
      <w:hyperlink w:history="1" w:anchor="3006">
        <w:r>
          <w:rPr>
            <w:rFonts w:ascii="Georgia" w:cs="Georgia" w:eastAsia="Georgia" w:hAnsi="Georgia"/>
            <w:color w:val="0563C1"/>
            <w:sz w:val="22"/>
            <w:szCs w:val="22"/>
            <w:u w:val="single"/>
          </w:rPr>
          <w:t xml:space="preserve">5. Convex Optimization Algorithms</w:t>
        </w:r>
      </w:hyperlink>
    </w:p>
    <w:p>
      <w:pPr>
        <w:spacing w:after="120"/>
      </w:pPr>
      <w:hyperlink w:history="1" w:anchor="3007">
        <w:r>
          <w:rPr>
            <w:rFonts w:ascii="Georgia" w:cs="Georgia" w:eastAsia="Georgia" w:hAnsi="Georgia"/>
            <w:color w:val="0563C1"/>
            <w:sz w:val="22"/>
            <w:szCs w:val="22"/>
            <w:u w:val="single"/>
          </w:rPr>
          <w:t xml:space="preserve">6. Duality in Practice</w:t>
        </w:r>
      </w:hyperlink>
    </w:p>
    <w:p>
      <w:pPr>
        <w:spacing w:after="120"/>
      </w:pPr>
      <w:hyperlink w:history="1" w:anchor="3008">
        <w:r>
          <w:rPr>
            <w:rFonts w:ascii="Georgia" w:cs="Georgia" w:eastAsia="Georgia" w:hAnsi="Georgia"/>
            <w:color w:val="0563C1"/>
            <w:sz w:val="22"/>
            <w:szCs w:val="22"/>
            <w:u w:val="single"/>
          </w:rPr>
          <w:t xml:space="preserve">7. Integer and Combinatorial Optimization</w:t>
        </w:r>
      </w:hyperlink>
    </w:p>
    <w:p>
      <w:pPr>
        <w:spacing w:after="120"/>
      </w:pPr>
      <w:hyperlink w:history="1" w:anchor="3009">
        <w:r>
          <w:rPr>
            <w:rFonts w:ascii="Georgia" w:cs="Georgia" w:eastAsia="Georgia" w:hAnsi="Georgia"/>
            <w:color w:val="0563C1"/>
            <w:sz w:val="22"/>
            <w:szCs w:val="22"/>
            <w:u w:val="single"/>
          </w:rPr>
          <w:t xml:space="preserve">8. Derivative-Free, Stochastic, and Large-Scale Methods</w:t>
        </w:r>
      </w:hyperlink>
    </w:p>
    <w:p>
      <w:pPr>
        <w:spacing w:after="120"/>
      </w:pPr>
      <w:hyperlink w:history="1" w:anchor="3010">
        <w:r>
          <w:rPr>
            <w:rFonts w:ascii="Georgia" w:cs="Georgia" w:eastAsia="Georgia" w:hAnsi="Georgia"/>
            <w:color w:val="0563C1"/>
            <w:sz w:val="22"/>
            <w:szCs w:val="22"/>
            <w:u w:val="single"/>
          </w:rPr>
          <w:t xml:space="preserve">9. Looking Ahead: From Algorithms to Advanced Optimization and Applications</w:t>
        </w:r>
      </w:hyperlink>
    </w:p>
    <w:p>
      <w:r>
        <w:br w:type="page"/>
      </w:r>
    </w:p>
    <w:p>
      <w:pPr>
        <w:pStyle w:val="Heading1"/>
        <w:spacing w:after="240" w:before="360"/>
      </w:pPr>
      <w:bookmarkStart w:name="3002" w:id="3002"/>
      <w:r>
        <w:rPr>
          <w:rFonts w:ascii="Georgia" w:cs="Georgia" w:eastAsia="Georgia" w:hAnsi="Georgia"/>
          <w:b/>
          <w:bCs/>
          <w:sz w:val="32"/>
          <w:szCs w:val="32"/>
        </w:rPr>
        <w:t xml:space="preserve">Chapter 1  ·  Modeling and the Landscape of Optimization Problems</w:t>
      </w:r>
      <w:bookmarkEnd w:id="3002"/>
    </w:p>
    <w:p>
      <w:pPr>
        <w:spacing w:after="200" w:line="276"/>
      </w:pPr>
      <w:r>
        <w:rPr>
          <w:rFonts w:ascii="Georgia" w:cs="Georgia" w:eastAsia="Georgia" w:hAnsi="Georgia"/>
          <w:sz w:val="22"/>
          <w:szCs w:val="22"/>
        </w:rPr>
        <w:t xml:space="preserve">An optimization problem is defined by a decision vector, an objective function to be minimized or maximized, and a feasible set defined by constraints. The art of modeling is to choose these ingredients so that the mathematical problem captures the real goal and remains computationally tractable.</w:t>
      </w:r>
    </w:p>
    <w:p>
      <w:pPr>
        <w:spacing w:after="200" w:line="276"/>
      </w:pPr>
      <w:r>
        <w:rPr>
          <w:rFonts w:ascii="Georgia" w:cs="Georgia" w:eastAsia="Georgia" w:hAnsi="Georgia"/>
          <w:sz w:val="22"/>
          <w:szCs w:val="22"/>
        </w:rPr>
        <w:t xml:space="preserve">Problems are classified by the type of objective and constraints: linear, quadratic, convex, smooth nonlinear, nonsmooth, integer, stochastic, multi-objective. Each class possesses specialized algorithms and complexity characteristics. Recognizing the class is the first and often the decisive step.</w:t>
      </w:r>
    </w:p>
    <w:p>
      <w:pPr>
        <w:spacing w:after="200" w:line="276"/>
      </w:pPr>
      <w:r>
        <w:rPr>
          <w:rFonts w:ascii="Georgia" w:cs="Georgia" w:eastAsia="Georgia" w:hAnsi="Georgia"/>
          <w:sz w:val="22"/>
          <w:szCs w:val="22"/>
        </w:rPr>
        <w:t xml:space="preserve">Well-posedness, existence of minimizers, and the distinction between local and global solutions reappear as practical modeling concerns: a problem that is unbounded or infeasible signals a modeling error more often than a mathematical pathology.</w:t>
      </w:r>
    </w:p>
    <w:p>
      <w:r>
        <w:br w:type="page"/>
      </w:r>
    </w:p>
    <w:p>
      <w:pPr>
        <w:pStyle w:val="Heading1"/>
        <w:spacing w:after="240" w:before="360"/>
      </w:pPr>
      <w:bookmarkStart w:name="3003" w:id="3003"/>
      <w:r>
        <w:rPr>
          <w:rFonts w:ascii="Georgia" w:cs="Georgia" w:eastAsia="Georgia" w:hAnsi="Georgia"/>
          <w:b/>
          <w:bCs/>
          <w:sz w:val="32"/>
          <w:szCs w:val="32"/>
        </w:rPr>
        <w:t xml:space="preserve">Chapter 2  ·  Linear Programming</w:t>
      </w:r>
      <w:bookmarkEnd w:id="3003"/>
    </w:p>
    <w:p>
      <w:pPr>
        <w:spacing w:after="200" w:line="276"/>
      </w:pPr>
      <w:hyperlink w:history="1" r:id="rIdwtouhsykpn6inqbxwgqgu">
        <w:r>
          <w:rPr>
            <w:rFonts w:ascii="Georgia" w:cs="Georgia" w:eastAsia="Georgia" w:hAnsi="Georgia"/>
            <w:color w:val="0563C1"/>
            <w:sz w:val="22"/>
            <w:szCs w:val="22"/>
            <w:u w:val="single"/>
          </w:rPr>
          <w:t xml:space="preserve">Linear programming</w:t>
        </w:r>
      </w:hyperlink>
      <w:r>
        <w:rPr>
          <w:rFonts w:ascii="Georgia" w:cs="Georgia" w:eastAsia="Georgia" w:hAnsi="Georgia"/>
          <w:sz w:val="22"/>
          <w:szCs w:val="22"/>
        </w:rPr>
        <w:t xml:space="preserve"> minimizes a linear function over a polyhedron defined by linear inequalities. The simplex method moves from vertex to vertex along edges that improve the objective; interior-point methods follow a central path through the interior of the feasible region.</w:t>
      </w:r>
    </w:p>
    <w:p>
      <w:pPr>
        <w:spacing w:after="200" w:line="276"/>
      </w:pPr>
      <w:r>
        <w:rPr>
          <w:rFonts w:ascii="Georgia" w:cs="Georgia" w:eastAsia="Georgia" w:hAnsi="Georgia"/>
          <w:sz w:val="22"/>
          <w:szCs w:val="22"/>
        </w:rPr>
        <w:t xml:space="preserve">Strong duality holds: the dual problem supplies a matching bound, and optimal solutions of the primal and dual satisfy complementary slackness. Sensitivity analysis and parametric programming exploit the dual to answer “what-if” questions.</w:t>
      </w:r>
    </w:p>
    <w:p>
      <w:pPr>
        <w:spacing w:after="200" w:line="276"/>
      </w:pPr>
      <w:r>
        <w:rPr>
          <w:rFonts w:ascii="Georgia" w:cs="Georgia" w:eastAsia="Georgia" w:hAnsi="Georgia"/>
          <w:sz w:val="22"/>
          <w:szCs w:val="22"/>
        </w:rPr>
        <w:t xml:space="preserve">Linear programming is the workhorse of operations research and the core of many mixed-integer and quadratic solvers. Network flow problems and transportation problems are important special cases with combinatorial algorithms.</w:t>
      </w:r>
    </w:p>
    <w:p>
      <w:r>
        <w:br w:type="page"/>
      </w:r>
    </w:p>
    <w:p>
      <w:pPr>
        <w:pStyle w:val="Heading1"/>
        <w:spacing w:after="240" w:before="360"/>
      </w:pPr>
      <w:bookmarkStart w:name="3004" w:id="3004"/>
      <w:r>
        <w:rPr>
          <w:rFonts w:ascii="Georgia" w:cs="Georgia" w:eastAsia="Georgia" w:hAnsi="Georgia"/>
          <w:b/>
          <w:bCs/>
          <w:sz w:val="32"/>
          <w:szCs w:val="32"/>
        </w:rPr>
        <w:t xml:space="preserve">Chapter 3  ·  Unconstrained Nonlinear Optimization</w:t>
      </w:r>
      <w:bookmarkEnd w:id="3004"/>
    </w:p>
    <w:p>
      <w:pPr>
        <w:spacing w:after="200" w:line="276"/>
      </w:pPr>
      <w:r>
        <w:rPr>
          <w:rFonts w:ascii="Georgia" w:cs="Georgia" w:eastAsia="Georgia" w:hAnsi="Georgia"/>
          <w:sz w:val="22"/>
          <w:szCs w:val="22"/>
        </w:rPr>
        <w:t xml:space="preserve">Gradient descent and its accelerated variants (momentum, Nesterov) follow the negative gradient. Newton’s method uses the Hessian and achieves quadratic convergence near a nondegenerate minimizer; quasi-Newton methods (BFGS, L-BFGS) approximate the Hessian from gradient differences. Trust-region methods restrict the step to a region where a model is trusted and handle nonconvexity more robustly.</w:t>
      </w:r>
    </w:p>
    <w:p>
      <w:pPr>
        <w:spacing w:after="200" w:line="276"/>
      </w:pPr>
      <w:r>
        <w:rPr>
          <w:rFonts w:ascii="Georgia" w:cs="Georgia" w:eastAsia="Georgia" w:hAnsi="Georgia"/>
          <w:sz w:val="22"/>
          <w:szCs w:val="22"/>
        </w:rPr>
        <w:t xml:space="preserve">Line-search and trust-region globalization strategies convert local convergence into global convergence under standard assumptions. Convergence rates, complexity bounds (worst-case iteration counts), and the role of conditioning are the theoretical counterparts of practical performance.</w:t>
      </w:r>
    </w:p>
    <w:p>
      <w:pPr>
        <w:spacing w:after="200" w:line="276"/>
      </w:pPr>
      <w:r>
        <w:rPr>
          <w:rFonts w:ascii="Georgia" w:cs="Georgia" w:eastAsia="Georgia" w:hAnsi="Georgia"/>
          <w:sz w:val="22"/>
          <w:szCs w:val="22"/>
        </w:rPr>
        <w:t xml:space="preserve">The choice among first-order and second-order methods is dictated by dimension, cost of derivatives, and desired accuracy.</w:t>
      </w:r>
    </w:p>
    <w:p>
      <w:r>
        <w:br w:type="page"/>
      </w:r>
    </w:p>
    <w:p>
      <w:pPr>
        <w:pStyle w:val="Heading1"/>
        <w:spacing w:after="240" w:before="360"/>
      </w:pPr>
      <w:bookmarkStart w:name="3005" w:id="3005"/>
      <w:r>
        <w:rPr>
          <w:rFonts w:ascii="Georgia" w:cs="Georgia" w:eastAsia="Georgia" w:hAnsi="Georgia"/>
          <w:b/>
          <w:bCs/>
          <w:sz w:val="32"/>
          <w:szCs w:val="32"/>
        </w:rPr>
        <w:t xml:space="preserve">Chapter 4  ·  Constrained Nonlinear Optimization</w:t>
      </w:r>
      <w:bookmarkEnd w:id="3005"/>
    </w:p>
    <w:p>
      <w:pPr>
        <w:spacing w:after="200" w:line="276"/>
      </w:pPr>
      <w:r>
        <w:rPr>
          <w:rFonts w:ascii="Georgia" w:cs="Georgia" w:eastAsia="Georgia" w:hAnsi="Georgia"/>
          <w:sz w:val="22"/>
          <w:szCs w:val="22"/>
        </w:rPr>
        <w:t xml:space="preserve">Penalty and barrier methods convert constrained problems into sequences of unconstrained problems. Sequential quadratic programming (SQP) solves a sequence of quadratic programs that approximate the KKT system. Interior-point methods for nonlinear programming extend the linear-programming central-path idea.</w:t>
      </w:r>
    </w:p>
    <w:p>
      <w:pPr>
        <w:spacing w:after="200" w:line="276"/>
      </w:pPr>
      <w:r>
        <w:rPr>
          <w:rFonts w:ascii="Georgia" w:cs="Georgia" w:eastAsia="Georgia" w:hAnsi="Georgia"/>
          <w:sz w:val="22"/>
          <w:szCs w:val="22"/>
        </w:rPr>
        <w:t xml:space="preserve">Active-set methods identify the set of binding constraints and solve equality-constrained subproblems. Merit functions and filter methods balance reduction of the objective against reduction of constraint violation.</w:t>
      </w:r>
    </w:p>
    <w:p>
      <w:pPr>
        <w:spacing w:after="200" w:line="276"/>
      </w:pPr>
      <w:r>
        <w:rPr>
          <w:rFonts w:ascii="Georgia" w:cs="Georgia" w:eastAsia="Georgia" w:hAnsi="Georgia"/>
          <w:sz w:val="22"/>
          <w:szCs w:val="22"/>
        </w:rPr>
        <w:t xml:space="preserve">Local convergence theory rests on constraint qualifications, second-order sufficient conditions, and the smoothness of the active-set identification.</w:t>
      </w:r>
    </w:p>
    <w:p>
      <w:r>
        <w:br w:type="page"/>
      </w:r>
    </w:p>
    <w:p>
      <w:pPr>
        <w:pStyle w:val="Heading1"/>
        <w:spacing w:after="240" w:before="360"/>
      </w:pPr>
      <w:bookmarkStart w:name="3006" w:id="3006"/>
      <w:r>
        <w:rPr>
          <w:rFonts w:ascii="Georgia" w:cs="Georgia" w:eastAsia="Georgia" w:hAnsi="Georgia"/>
          <w:b/>
          <w:bCs/>
          <w:sz w:val="32"/>
          <w:szCs w:val="32"/>
        </w:rPr>
        <w:t xml:space="preserve">Chapter 5  ·  Convex Optimization Algorithms</w:t>
      </w:r>
      <w:bookmarkEnd w:id="3006"/>
    </w:p>
    <w:p>
      <w:pPr>
        <w:spacing w:after="200" w:line="276"/>
      </w:pPr>
      <w:r>
        <w:rPr>
          <w:rFonts w:ascii="Georgia" w:cs="Georgia" w:eastAsia="Georgia" w:hAnsi="Georgia"/>
          <w:sz w:val="22"/>
          <w:szCs w:val="22"/>
        </w:rPr>
        <w:t xml:space="preserve">Convex problems admit specialized algorithms with global convergence guarantees and often with dimension-independent or mildly dimension-dependent complexity. Projected gradient, proximal gradient, and accelerated proximal methods handle constraints and composite objectives (smooth plus nonsmooth).</w:t>
      </w:r>
    </w:p>
    <w:p>
      <w:pPr>
        <w:spacing w:after="200" w:line="276"/>
      </w:pPr>
      <w:r>
        <w:rPr>
          <w:rFonts w:ascii="Georgia" w:cs="Georgia" w:eastAsia="Georgia" w:hAnsi="Georgia"/>
          <w:sz w:val="22"/>
          <w:szCs w:val="22"/>
        </w:rPr>
        <w:t xml:space="preserve">Interior-point methods for linear, quadratic, and semidefinite programming are polynomial-time in theory and extremely efficient in practice for moderate dimensions. First-order methods scale to much larger dimensions when high accuracy is not required.</w:t>
      </w:r>
    </w:p>
    <w:p>
      <w:pPr>
        <w:spacing w:after="200" w:line="276"/>
      </w:pPr>
      <w:r>
        <w:rPr>
          <w:rFonts w:ascii="Georgia" w:cs="Georgia" w:eastAsia="Georgia" w:hAnsi="Georgia"/>
          <w:sz w:val="22"/>
          <w:szCs w:val="22"/>
        </w:rPr>
        <w:t xml:space="preserve">Structure (separability, sparsity, group sparsity, low rank) is exploited by specialized operators and by splitting methods (ADMM, operator splitting).</w:t>
      </w:r>
    </w:p>
    <w:p>
      <w:r>
        <w:br w:type="page"/>
      </w:r>
    </w:p>
    <w:p>
      <w:pPr>
        <w:pStyle w:val="Heading1"/>
        <w:spacing w:after="240" w:before="360"/>
      </w:pPr>
      <w:bookmarkStart w:name="3007" w:id="3007"/>
      <w:r>
        <w:rPr>
          <w:rFonts w:ascii="Georgia" w:cs="Georgia" w:eastAsia="Georgia" w:hAnsi="Georgia"/>
          <w:b/>
          <w:bCs/>
          <w:sz w:val="32"/>
          <w:szCs w:val="32"/>
        </w:rPr>
        <w:t xml:space="preserve">Chapter 6  ·  Duality in Practice</w:t>
      </w:r>
      <w:bookmarkEnd w:id="3007"/>
    </w:p>
    <w:p>
      <w:pPr>
        <w:spacing w:after="200" w:line="276"/>
      </w:pPr>
      <w:r>
        <w:rPr>
          <w:rFonts w:ascii="Georgia" w:cs="Georgia" w:eastAsia="Georgia" w:hAnsi="Georgia"/>
          <w:sz w:val="22"/>
          <w:szCs w:val="22"/>
        </w:rPr>
        <w:t xml:space="preserve">Lagrange dual functions supply lower bounds on the optimal value. Strong duality holds for convex problems under mild constraint qualifications; the dual may be easier to solve or may provide a natural decomposition. Dual certificates prove optimality or infeasibility.</w:t>
      </w:r>
    </w:p>
    <w:p>
      <w:pPr>
        <w:spacing w:after="200" w:line="276"/>
      </w:pPr>
      <w:r>
        <w:rPr>
          <w:rFonts w:ascii="Georgia" w:cs="Georgia" w:eastAsia="Georgia" w:hAnsi="Georgia"/>
          <w:sz w:val="22"/>
          <w:szCs w:val="22"/>
        </w:rPr>
        <w:t xml:space="preserve">In linear and conic programming the dual is an explicit optimization problem of the same class. In combinatorial optimization weak duality underlies many approximation algorithms and bounding procedures (e.g., dual bounds in branch-and-bound).</w:t>
      </w:r>
    </w:p>
    <w:p>
      <w:pPr>
        <w:spacing w:after="200" w:line="276"/>
      </w:pPr>
      <w:r>
        <w:rPr>
          <w:rFonts w:ascii="Georgia" w:cs="Georgia" w:eastAsia="Georgia" w:hAnsi="Georgia"/>
          <w:sz w:val="22"/>
          <w:szCs w:val="22"/>
        </w:rPr>
        <w:t xml:space="preserve">Understanding duality turns an algorithm from a search procedure into a producer of verifiable guarantees.</w:t>
      </w:r>
    </w:p>
    <w:p>
      <w:r>
        <w:br w:type="page"/>
      </w:r>
    </w:p>
    <w:p>
      <w:pPr>
        <w:pStyle w:val="Heading1"/>
        <w:spacing w:after="240" w:before="360"/>
      </w:pPr>
      <w:bookmarkStart w:name="3008" w:id="3008"/>
      <w:r>
        <w:rPr>
          <w:rFonts w:ascii="Georgia" w:cs="Georgia" w:eastAsia="Georgia" w:hAnsi="Georgia"/>
          <w:b/>
          <w:bCs/>
          <w:sz w:val="32"/>
          <w:szCs w:val="32"/>
        </w:rPr>
        <w:t xml:space="preserve">Chapter 7  ·  Integer and Combinatorial Optimization</w:t>
      </w:r>
      <w:bookmarkEnd w:id="3008"/>
    </w:p>
    <w:p>
      <w:pPr>
        <w:spacing w:after="200" w:line="276"/>
      </w:pPr>
      <w:r>
        <w:rPr>
          <w:rFonts w:ascii="Georgia" w:cs="Georgia" w:eastAsia="Georgia" w:hAnsi="Georgia"/>
          <w:sz w:val="22"/>
          <w:szCs w:val="22"/>
        </w:rPr>
        <w:t xml:space="preserve">Integer linear programs require some or all variables to take integer values. Branch-and-bound, branch-and-cut, and cutting-plane methods systematically refine polyhedral relaxations until an integer solution is proved optimal. The strength of the relaxation and the quality of heuristics determine practical success.</w:t>
      </w:r>
    </w:p>
    <w:p>
      <w:pPr>
        <w:spacing w:after="200" w:line="276"/>
      </w:pPr>
      <w:r>
        <w:rPr>
          <w:rFonts w:ascii="Georgia" w:cs="Georgia" w:eastAsia="Georgia" w:hAnsi="Georgia"/>
          <w:sz w:val="22"/>
          <w:szCs w:val="22"/>
        </w:rPr>
        <w:t xml:space="preserve">Combinatorial problems (matching, shortest path, network flow, TSP, set cover) possess specialized algorithms that exploit structure far more efficiently than general-purpose integer-programming solvers. Approximation algorithms supply near-optimal solutions with provable guarantees when exact solution is intractable.</w:t>
      </w:r>
    </w:p>
    <w:p>
      <w:pPr>
        <w:spacing w:after="200" w:line="276"/>
      </w:pPr>
      <w:r>
        <w:rPr>
          <w:rFonts w:ascii="Georgia" w:cs="Georgia" w:eastAsia="Georgia" w:hAnsi="Georgia"/>
          <w:sz w:val="22"/>
          <w:szCs w:val="22"/>
        </w:rPr>
        <w:t xml:space="preserve">The boundary between polynomially solvable and NP-hard combinatorial optimization is a central theme of complexity theory and of algorithm design.</w:t>
      </w:r>
    </w:p>
    <w:p>
      <w:r>
        <w:br w:type="page"/>
      </w:r>
    </w:p>
    <w:p>
      <w:pPr>
        <w:pStyle w:val="Heading1"/>
        <w:spacing w:after="240" w:before="360"/>
      </w:pPr>
      <w:bookmarkStart w:name="3009" w:id="3009"/>
      <w:r>
        <w:rPr>
          <w:rFonts w:ascii="Georgia" w:cs="Georgia" w:eastAsia="Georgia" w:hAnsi="Georgia"/>
          <w:b/>
          <w:bCs/>
          <w:sz w:val="32"/>
          <w:szCs w:val="32"/>
        </w:rPr>
        <w:t xml:space="preserve">Chapter 8  ·  Derivative-Free, Stochastic, and Large-Scale Methods</w:t>
      </w:r>
      <w:bookmarkEnd w:id="3009"/>
    </w:p>
    <w:p>
      <w:pPr>
        <w:spacing w:after="200" w:line="276"/>
      </w:pPr>
      <w:r>
        <w:rPr>
          <w:rFonts w:ascii="Georgia" w:cs="Georgia" w:eastAsia="Georgia" w:hAnsi="Georgia"/>
          <w:sz w:val="22"/>
          <w:szCs w:val="22"/>
        </w:rPr>
        <w:t xml:space="preserve">When gradients are unavailable or unreliable, derivative-free methods (Nelder–Mead, pattern search, model-based trust regions) use only function values. Bayesian optimization builds a probabilistic surrogate and is effective for expensive black-box functions in low dimension.</w:t>
      </w:r>
    </w:p>
    <w:p>
      <w:pPr>
        <w:spacing w:after="200" w:line="276"/>
      </w:pPr>
      <w:r>
        <w:rPr>
          <w:rFonts w:ascii="Georgia" w:cs="Georgia" w:eastAsia="Georgia" w:hAnsi="Georgia"/>
          <w:sz w:val="22"/>
          <w:szCs w:val="22"/>
        </w:rPr>
        <w:t xml:space="preserve">Stochastic gradient methods use noisy gradient estimates and dominate large-scale machine learning. Variance reduction, adaptive step sizes, and mini-batching improve practical performance. Convergence is typically in expectation or with high probability.</w:t>
      </w:r>
    </w:p>
    <w:p>
      <w:pPr>
        <w:spacing w:after="200" w:line="276"/>
      </w:pPr>
      <w:r>
        <w:rPr>
          <w:rFonts w:ascii="Georgia" w:cs="Georgia" w:eastAsia="Georgia" w:hAnsi="Georgia"/>
          <w:sz w:val="22"/>
          <w:szCs w:val="22"/>
        </w:rPr>
        <w:t xml:space="preserve">Distributed and parallel algorithms, coordinate descent, and sketching techniques address problems whose data or variables do not fit on a single machine.</w:t>
      </w:r>
    </w:p>
    <w:p>
      <w:r>
        <w:br w:type="page"/>
      </w:r>
    </w:p>
    <w:p>
      <w:pPr>
        <w:pStyle w:val="Heading1"/>
        <w:spacing w:after="240" w:before="360"/>
      </w:pPr>
      <w:bookmarkStart w:name="3010" w:id="3010"/>
      <w:r>
        <w:rPr>
          <w:rFonts w:ascii="Georgia" w:cs="Georgia" w:eastAsia="Georgia" w:hAnsi="Georgia"/>
          <w:b/>
          <w:bCs/>
          <w:sz w:val="32"/>
          <w:szCs w:val="32"/>
        </w:rPr>
        <w:t xml:space="preserve">Chapter 9  ·  Looking Ahead: From Algorithms to Advanced Optimization and Applications</w:t>
      </w:r>
      <w:bookmarkEnd w:id="3010"/>
    </w:p>
    <w:p>
      <w:pPr>
        <w:spacing w:after="200" w:line="276"/>
      </w:pPr>
      <w:r>
        <w:rPr>
          <w:rFonts w:ascii="Georgia" w:cs="Georgia" w:eastAsia="Georgia" w:hAnsi="Georgia"/>
          <w:sz w:val="22"/>
          <w:szCs w:val="22"/>
        </w:rPr>
        <w:t xml:space="preserve">We have now acquired the algorithmic core of optimization: linear programming, unconstrained and constrained nonlinear methods, convex algorithms, duality, integer and combinatorial methods, and the principal large-scale and derivative-free techniques.</w:t>
      </w:r>
    </w:p>
    <w:p>
      <w:pPr>
        <w:spacing w:after="200" w:line="276"/>
      </w:pPr>
      <w:r>
        <w:rPr>
          <w:rFonts w:ascii="Georgia" w:cs="Georgia" w:eastAsia="Georgia" w:hAnsi="Georgia"/>
          <w:sz w:val="22"/>
          <w:szCs w:val="22"/>
        </w:rPr>
        <w:t xml:space="preserve">These tools support applications across science and engineering: portfolio optimization, structural design, machine learning training, control, logistics, and statistics. Advanced topics (Book 48) include nonconvex landscape analysis, stochastic programming, robust optimization, multi-objective optimization, and the interface with machine learning theory. Modeling languages and solvers (CVX, JuMP, Gurobi, IPOPT, etc.) turn the algorithms into everyday working tools.</w:t>
      </w:r>
    </w:p>
    <w:p>
      <w:pPr>
        <w:spacing w:after="200" w:line="276"/>
      </w:pPr>
      <w:r>
        <w:rPr>
          <w:rFonts w:ascii="Georgia" w:cs="Georgia" w:eastAsia="Georgia" w:hAnsi="Georgia"/>
          <w:sz w:val="22"/>
          <w:szCs w:val="22"/>
        </w:rPr>
        <w:t xml:space="preserve">The deeper lesson is that a well-modeled optimization problem, paired with an algorithm that exploits its structure, converts a design or decision question into a computation whose result can be trusted.</w:t>
      </w:r>
    </w:p>
    <w:p>
      <w:pPr>
        <w:spacing w:after="200" w:line="276"/>
      </w:pPr>
      <w:r>
        <w:rPr>
          <w:rFonts w:ascii="Georgia" w:cs="Georgia" w:eastAsia="Georgia" w:hAnsi="Georgia"/>
          <w:sz w:val="22"/>
          <w:szCs w:val="22"/>
        </w:rPr>
        <w:t xml:space="preserve">Optimization is the computational engine of decision-making under constraints.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compute the best.</w:t>
      </w:r>
    </w:p>
    <w:p>
      <w:pPr>
        <w:spacing w:after="200" w:line="276"/>
      </w:pPr>
      <w:r>
        <w:rPr>
          <w:rFonts w:ascii="Georgia" w:cs="Georgia" w:eastAsia="Georgia" w:hAnsi="Georgia"/>
          <w:sz w:val="22"/>
          <w:szCs w:val="22"/>
        </w:rPr>
        <w:t xml:space="preserve">End of Book 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Optimization  ·  Book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touhsykpn6inqbxwgqgu" Type="http://schemas.openxmlformats.org/officeDocument/2006/relationships/hyperlink" Target="https://en.wikipedia.org/wiki/Linear_programm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2026-08-22T05:34:45.736Z</dcterms:created>
  <dcterms:modified xsi:type="dcterms:W3CDTF">2026-08-22T05:34:45.737Z</dcterms:modified>
</cp:coreProperties>
</file>

<file path=docProps/custom.xml><?xml version="1.0" encoding="utf-8"?>
<Properties xmlns="http://schemas.openxmlformats.org/officeDocument/2006/custom-properties" xmlns:vt="http://schemas.openxmlformats.org/officeDocument/2006/docPropsVTypes"/>
</file>