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Because c² is enormous, a minuscule change in mass corresponds to a huge amount of energy.</w:t>
      </w:r>
    </w:p>
    <w:p>
      <w:pPr>
        <w:jc w:val="both"/>
      </w:pPr>
      <w:r>
        <w:t xml:space="preserve">This is why nuclear physics can produce energies that chemistry cannot approach.</w:t>
      </w:r>
    </w:p>
    <w:p>
      <w:pPr>
        <w:pStyle w:val="Heading2"/>
      </w:pPr>
      <w:r>
        <w:t xml:space="preserve">The Sun Is Doing Nuclear Physics</w:t>
      </w:r>
    </w:p>
    <w:p>
      <w:pPr>
        <w:jc w:val="both"/>
      </w:pPr>
      <w:r>
        <w:t>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