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Last Fifty Million Years: No Hands, No Cities — Why the Dolphins Only Watched</w:t>
      </w:r>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Dolphin scholarship concedes this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with some regularity, the opposite as well: helping humans lost or in danger at sea, guiding disoriented swimmers back toward shore, and, in a number of well-documented modern cases, circling threatened swimmers closely enough to drive off an approaching shark. Ancient Greek sailors told the same story about the same species nearly three thousand years ago — Arion, saved from drowning after pirates threw him overboard, was rescued by a dolphin often enough in the retelling that the image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This is the thesis the rest of the book keeps testing, chapter after chapter, on the one species that did get the hands: a big brain guarantees cleverness. It does not guarantee wisdom. The two arrived on separate schedules, and the schedule for wisdom has been, and remains, the less reliable of the two.</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2026-10-02T20:38:56.353Z</dcterms:created>
  <dcterms:modified xsi:type="dcterms:W3CDTF">2026-10-02T20:38:56.353Z</dcterms:modified>
</cp:coreProperties>
</file>

<file path=docProps/custom.xml><?xml version="1.0" encoding="utf-8"?>
<Properties xmlns="http://schemas.openxmlformats.org/officeDocument/2006/custom-properties" xmlns:vt="http://schemas.openxmlformats.org/officeDocument/2006/docPropsVTypes"/>
</file>