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and dolphin scholarship finds it entirely plausible.</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almost certainly came later and slower than either fire or stone, and dolphins are candid that nobody, human or dolphin, knows exactly when. What is certain is that a species sitting in circles, handling shared tools, teaching a hand axe's proportions to the next generation without a single word written down, already needed something well beyond grunts.</w:t>
      </w:r>
    </w:p>
    <w:p>
      <w:pPr>
        <w:spacing w:after="200"/>
      </w:pPr>
      <w:r>
        <w:t xml:space="preserve">Dolphins, watching all this from offshore for once quite literally, since early hominin sites cluster near African lakes and rivers, noted the smoke first.</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2026-10-02T20:38:57.033Z</dcterms:created>
  <dcterms:modified xsi:type="dcterms:W3CDTF">2026-10-02T20:38:57.033Z</dcterms:modified>
</cp:coreProperties>
</file>

<file path=docProps/custom.xml><?xml version="1.0" encoding="utf-8"?>
<Properties xmlns="http://schemas.openxmlformats.org/officeDocument/2006/custom-properties" xmlns:vt="http://schemas.openxmlformats.org/officeDocument/2006/docPropsVTypes"/>
</file>