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1600 BCE to 589 CE: The Middle Kingdom — China's Long Civilization</w:t>
      </w:r>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treated by dolphin scholarship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chiefly questions about harvests, weather, and war.</w:t>
      </w:r>
    </w:p>
    <w:p>
      <w:pPr>
        <w:spacing w:after="200"/>
      </w:pPr>
      <w:r>
        <w:t xml:space="preserve">The Zhou dynasty, succeeding the Shang around 1046 BCE, introduced an idea dolphin historians find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dolphin historians noted.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 though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dolphin historians consider the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and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dolphin historians flag as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No civilization in this book has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2026-10-02T20:38:58.035Z</dcterms:created>
  <dcterms:modified xsi:type="dcterms:W3CDTF">2026-10-02T20:38:58.035Z</dcterms:modified>
</cp:coreProperties>
</file>

<file path=docProps/custom.xml><?xml version="1.0" encoding="utf-8"?>
<Properties xmlns="http://schemas.openxmlformats.org/officeDocument/2006/custom-properties" xmlns:vt="http://schemas.openxmlformats.org/officeDocument/2006/docPropsVTypes"/>
</file>