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The printer chose that week, of all weeks, to die - quietly, without explanation, and with a finality that felt almost pointed after everything else the office had survived. Mrs Marsh diagnosed it as "tired," which nobody had the energy to dispute. A replacement was ordered, and would arrive, according to the supplier, "sometime" - a word Weinstein found so philosophically offensive he refused to use it again for the rest of the week. Until then, every case, form, and stamp had to be written out by hand. Trevor took to this with the wounded dignity of a man performing manual labour beneath his station. "We investigate the fabric of causality," he informed the room, "and we cannot print a receipt." Derek pointed out that his handwriting, whatever its faults, could not spontaneously rewrite itself at 3 a.m., which he had come, this year especially, to regard as a considerable point in its favour.</w:t>
      </w:r>
    </w:p>
    <w:p>
      <w:r>
        <w:t xml:space="preserve">Penny's phone, meanwhile, had developed an opinion of its own about where she was. It insisted, with quiet blue confidence, that she was several metres underground, or occasionally in the middle of the Thames, depending on the satellite's mood. Weinstein explained, entirely unprompted and at a length nobody had requested, that </w:t>
      </w:r>
      <w:hyperlink r:id="rId111">
        <w:r>
          <w:rPr>
            <w:u w:val="single"/>
            <w:color w:val="0563C1"/>
          </w:rPr>
          <w:t xml:space="preserve">GPS satellites ran fast by about thirty-eight microseconds a day</w:t>
        </w:r>
      </w:hyperlink>
      <w:r>
        <w:t xml:space="preserve"> - faster clocks, weaker gravity up there, more speed down here, and the two effects didn't even agree on which direction to cheat - and that without a standing correction built into the system, the whole network would drift out useful by several miles before lunch. "So my phone thinks I'm in the river," Penny said, "because a satellite is quietly relativistic." "Everything is quietly relativistic," Weinstein said. "Your phone is simply the first thing in your life honest enough to admit it." Penny put the phone away and walked to the shop from memory instead, which she noted was the one navigation system in the building that had never once claimed she was underwater.</w:t>
      </w:r>
    </w:p>
    <w:p>
      <w:r>
        <w:t xml:space="preserve">Trevor, doing his annual tax return with the enthusiasm of a man defusing something, announced with real satisfaction that his salary was modest enough to keep him comfortably clear of the higher bracket. "Small mercies," he said. "The Bureau pays terribly, but at least the Revenue and I have reached a quiet understanding." Weinstein, without looking up from his own equation, observed that a large enough transformation could still make a relatively big difference - move fast enough, or fall deep enough into somebody else's gravity well, and an observer in a different frame would disagree with Trevor about how much he'd been paid at all, let alone what he owed on it. Trevor considered this for a moment. "So there's a reference frame out there in which I'm rich." "Several," Weinstein said, "and also several in which you're insolvent. The Revenue, regrettably, has chosen to file from London." Trevor filed his return anyway, in the frame he was stuck in, and counted it a victory.</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