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 not the beginning of this, not even close, but somewhere in the middle of it, which was somehow worse.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r>
        <w:t xml:space="preserve">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r>
        <w:t xml:space="preserve">On Thursday the car followed her for two streets before it turned off, and she did not walk home the rest of the way so much as arrive there, faster than she would ever admit to, her heart going in a way that had nothing to do with proper time. She let herself in, locked the door — which she never usually bothered with, not at four in the afternoon — and stood in the hall for a full minute doing the thing her father did without noticing he did it: breathing carefully, as if the air itself needed managing.</w:t>
      </w:r>
    </w:p>
    <w:p>
      <w:r>
        <w:t>She thought about telling him. She decided against it, on the grounds that he'd been strange all week — quieter on the phone, checking his watch like it owed him money, wearing the specific careful-cheerful voice that meant something was being kept from her — and one Gent's allotted quota of quiet dread seemed like enough for the week.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r>
        <w:t xml:space="preserve">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r>
        <w:t xml:space="preserve">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looked, for a moment, genuinely appreciative.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r>
        <w:t xml:space="preserve">It was, Derek noted, the meeting Weinstein had proposed two days ago and they had never quite got round to — delayed by a very persuasive detour through Munich.</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r>
        <w:t xml:space="preserve">It was Saturday, which Derek noted mainly because the Underground was, if anything, more crowded than usual, and less because he had any particular fondness for the distinction.</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The displays froze again, precisely at 11:17.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r>
        <w:t xml:space="preserve">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r>
        <w:t xml:space="preserve">Trevor stared at it for a long moment. "That's the number I guessed. Seventeen seconds of proper time — days ago, before we'd even confirmed a gap existed." He said it quietly, the way a man says something he doesn't quite want to be right about.</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 He did, however, leave the drawer unlocked.</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 Some worldlines, he suspected, were simply waiting for a better excuse to cross his again.</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 willingness to let 'obviously' lose an argument, and to look at one equation near the end you won't be asked to solve.</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r>
        <w:t xml:space="preserve">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r>
        <w:t xml:space="preserve">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r>
        <w:t xml:space="preserve">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r>
      <w:r w:rsidR="00343F0C">
        <w:rPr>
          <w:rStyle w:val="Emphasis"/>
          <w:i w:val="0"/>
          <w:iCs w:val="0"/>
        </w:rPr>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 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t>If changing coordinates could change the door itself, Derek could legitimately claim it was open while Penny insisted it was closed — and Trevor would require a slap, not a physics lesson.</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r>
        <w:t xml:space="preserve">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 and meet the tensor - the object that makes "different description, same physics" precise.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 - though a human translator still has to judge what "survives" means. A coordinate change is stricter than that: it is an exact, invertible map, not a judgement call.</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r>
        <w:t xml:space="preserve">What does it mean to say a tensor's components "transform" when coordinates change?</w:t>
      </w:r>
    </w:p>
    <w:p>
      <w:r>
        <w:t xml:space="preserve">The individual numbers change; the physical relationship they express does not.</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r>
        <w:t xml:space="preserve">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