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2" w:id="1"/>
      <w:r>
        <w:rPr>
          <w:rFonts w:ascii="Amazon Ember" w:cs="Amazon Ember" w:eastAsia="Amazon Ember" w:hAnsi="Amazon Ember"/>
          <w:b/>
          <w:bCs/>
          <w:color w:val="1F4E79"/>
          <w:sz w:val="32"/>
          <w:szCs w:val="32"/>
        </w:rPr>
        <w:t xml:space="preserve">1949 to Today: China, the Long Memory and the Great Leap</w:t>
      </w:r>
      <w:bookmarkEnd w:id="1"/>
    </w:p>
    <w:p>
      <w:pPr>
        <w:spacing w:after="200"/>
      </w:pPr>
      <w:r>
        <w:t xml:space="preserve">This chapter returns to a civilization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It was a direct, painful assault on the very cultural memory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The tightening had a lighter footnote, which the state did not treat lightly. The leader the internet nicknamed Pooh earned the name in 2013, when he walked with the American president at Sunnylands in California and Chinese social media users posted the photograph beside a drawing of Winnie-the-Pooh strolling with Tigger. In 2014 a handshake with Japan’s prime minister was matched with Pooh gripping the hoof of a gloomy Eeyore. In 2017, in the run-up to a party congress, comments using the bear’s Chinese name, Little Bear Winnie, began failing on Weibo with a warning that the content was illegal, and Pooh stickers disappeared from WeChat’s official gallery. No reason was given.</w:t>
      </w:r>
    </w:p>
    <w:p>
      <w:pPr>
        <w:spacing w:after="200"/>
      </w:pPr>
      <w:r>
        <w:t xml:space="preserve">Dolphin historians do not consider the resemblance their business. They consider the ban their business. A state with a nuclear arsenal, a censorship apparatus, and the largest online population on Earth arranged to be threatened by a Bear of Very Little Brain. A government that feels secure can live with a joke. One that does not deletes it, and the deletion becomes the better-known joke.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in this history, produced by a state that has still not fully answered for the famine or the Cultural Revolution it also produced. Capability and wisdom, once again, on separate schedules — and, as this chapter closes, not yet fully reconciled.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2026-10-13T00:47:19.362Z</dcterms:created>
  <dcterms:modified xsi:type="dcterms:W3CDTF">2026-10-13T00:47:19.362Z</dcterms:modified>
</cp:coreProperties>
</file>

<file path=docProps/custom.xml><?xml version="1.0" encoding="utf-8"?>
<Properties xmlns="http://schemas.openxmlformats.org/officeDocument/2006/custom-properties" xmlns:vt="http://schemas.openxmlformats.org/officeDocument/2006/docPropsVTypes"/>
</file>