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0" w:id="1"/>
      <w:r>
        <w:rPr>
          <w:rFonts w:ascii="Amazon Ember" w:cs="Amazon Ember" w:eastAsia="Amazon Ember" w:hAnsi="Amazon Ember"/>
          <w:b/>
          <w:bCs/>
          <w:color w:val="1F4E79"/>
          <w:sz w:val="32"/>
          <w:szCs w:val="32"/>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ground itself</w:t>
      </w:r>
    </w:p>
    <w:p>
      <w:pPr>
        <w:spacing w:after="200"/>
      </w:pPr>
      <w:r>
        <w:t xml:space="preserve">Africa is rich. The sentence that treats this as a surprise is tired,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The letters belong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This chapter refuses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The empire Menelik was also building over his neighbors deserves no romance either.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scramble was for</w:t>
      </w:r>
    </w:p>
    <w:p>
      <w:pPr>
        <w:spacing w:after="200"/>
      </w:pPr>
      <w:r>
        <w:t xml:space="preserve">The late nineteenth century’s rush to paint Africa in European colors is sometimes told as a race for prestige, flags, and a place in the sun. The company charters are on file.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It is a distinction learned on several coasts.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The superstition does not survive the evidence. Oil does not curse a village. A contract does, and a government does, and a foreign treasury does, when the money is routed around the village on purpose. Where the money was spent on roads, schools, and a state that could audit itself, the oil behaved like oil. Where it was spent on palaces and weapons, it behaved like a bribe that had learned to flow. The geology was neutral. The politics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2026-10-12T19:06:44.814Z</dcterms:created>
  <dcterms:modified xsi:type="dcterms:W3CDTF">2026-10-12T19:06:44.814Z</dcterms:modified>
</cp:coreProperties>
</file>

<file path=docProps/custom.xml><?xml version="1.0" encoding="utf-8"?>
<Properties xmlns="http://schemas.openxmlformats.org/officeDocument/2006/custom-properties" xmlns:vt="http://schemas.openxmlformats.org/officeDocument/2006/docPropsVTypes"/>
</file>