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Rules</w:t>
      </w:r>
    </w:p>
    <w:p>
      <w:pPr>
        <w:pStyle w:val="Subtitle"/>
        <w:jc w:val="center"/>
      </w:pPr>
      <w:r>
        <w:t>Lesson 50 of Quantum, Actually, Volume 2: A QED Course</w:t>
      </w:r>
    </w:p>
    <w:p>
      <w:pPr>
        <w:jc w:val="center"/>
      </w:pPr>
      <w:r>
        <w:t>Lothar J. Musiol</w:t>
      </w:r>
    </w:p>
    <w:p>
      <w:r>
        <w:br/>
      </w:r>
    </w:p>
    <w:p>
      <w:pPr>
        <w:jc w:val="center"/>
      </w:pPr>
      <w:r>
        <w:rPr>
          <w:b/>
          <w:sz w:val="26"/>
        </w:rPr>
        <w:t>The Dyson series to second order, momentum conservation at every vertex derived explicitly for Compton scattering, and the general recipe for writing down any QED amplitude</w:t>
      </w:r>
    </w:p>
    <w:p>
      <w:r>
        <w:br/>
        <w:br/>
      </w:r>
    </w:p>
    <w:p>
      <w:pPr>
        <w:jc w:val="center"/>
      </w:pPr>
      <w:r>
        <w:t>First edition, 2026</w:t>
      </w:r>
    </w:p>
    <w:p>
      <w:r>
        <w:br w:type="page"/>
      </w:r>
    </w:p>
    <w:p>
      <w:pPr>
        <w:pStyle w:val="Heading2"/>
      </w:pPr>
      <w:r>
        <w:t>How to use this lesson</w:t>
      </w:r>
    </w:p>
    <w:p>
      <w:r>
        <w:t>Lesson 45 derived one vertex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w:t>
      </w:r>
      <w:r>
        <w:rPr>
          <w:vertAlign w:val="superscript"/>
        </w:rPr>
        <w:t>(n)</w:t>
      </w:r>
      <w:r>
        <w:t>,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perscript"/>
              </w:rPr>
              <w:t>(n)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w:t>
            </w:r>
            <w:r>
              <w:rPr>
                <w:vertAlign w:val="subscript"/>
              </w:rPr>
              <w:t>out</w:t>
            </w:r>
            <w:r>
              <w:t>−ΣP</w:t>
            </w:r>
            <w:r>
              <w:rPr>
                <w:vertAlign w:val="subscript"/>
              </w:rPr>
              <w:t>in</w:t>
            </w:r>
            <w:r>
              <w:t>)ℳ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53)</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Every QED amplitude follows from a recipe: external-line factors (u, ū, v, v̄, ε, ε*), a vertex ieγ</w:t>
            </w:r>
            <w:r>
              <w:rPr>
                <w:vertAlign w:val="superscript"/>
              </w:rPr>
              <w:t>μ</w:t>
            </w:r>
            <w:r>
              <w:t xml:space="preserve"> at each junction, propagators for internal lines, momentum conservation at each vertex, and a loop integral with a minus sign for each closed fermion loop.</w:t>
            </w:r>
          </w:p>
          <w:p>
            <w:pPr>
              <w:spacing w:after="60"/>
            </w:pPr>
            <w:r>
              <w:t>This is the precise form of Prologue 5's three actions. Figure 50.1 collects the rules on one page.</w:t>
            </w:r>
          </w:p>
        </w:tc>
      </w:tr>
    </w:tbl>
    <w:p>
      <w:pPr>
        <w:spacing w:after="80"/>
      </w:pPr>
    </w:p>
    <w:p>
      <w:pPr>
        <w:pStyle w:val="Heading2"/>
      </w:pPr>
      <w:r>
        <w:t>1 The general Dyson series term</w:t>
      </w:r>
    </w:p>
    <w:p>
      <w:pPr>
        <w:pStyle w:val="Heading3"/>
      </w:pPr>
      <w:r>
        <w:t>1.1 From first to second order</w:t>
      </w:r>
    </w:p>
    <w:p>
      <w:r>
        <w:t>Lesson 45, Section 1.2, derived S</w:t>
      </w:r>
      <w:r>
        <w:rPr>
          <w:vertAlign w:val="superscript"/>
        </w:rPr>
        <w:t>(1)</w:t>
      </w:r>
      <w:r>
        <w:t>=−i∫d⁴xℋ</w:t>
      </w:r>
      <w:r>
        <w:rPr>
          <w:vertAlign w:val="subscript"/>
        </w:rPr>
        <w:t>int</w:t>
      </w:r>
      <w:r>
        <w:t>(x) by truncating the interaction-picture integral equation at first order. Iterating that equation once more, without yet symmetrizing, gives a term with two nested time integrals over an ordered (triangular) region, t</w:t>
      </w:r>
      <w:r>
        <w:rPr>
          <w:vertAlign w:val="subscript"/>
        </w:rPr>
        <w:t>0</w:t>
      </w:r>
      <w:r>
        <w:t>≤t″≤t′≤t.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w:t>
      </w:r>
      <w:r>
        <w:rPr>
          <w:vertAlign w:val="superscript"/>
        </w:rPr>
        <w:t>(1)</w:t>
      </w:r>
      <w:r>
        <w:t xml:space="preserve"> the n=1 case already derived.</w:t>
      </w:r>
    </w:p>
    <w:p>
      <w:pPr>
        <w:pStyle w:val="Heading3"/>
      </w:pPr>
      <w:r>
        <w:t>1.2 Why the 1/n! is exactly right</w:t>
      </w:r>
    </w:p>
    <w:p>
      <w:r>
        <w:t>For n=2, the nested (triangular) integral ∫</w:t>
      </w:r>
      <w:r>
        <w:rPr>
          <w:vertAlign w:val="subscript"/>
        </w:rPr>
        <w:t>t₀</w:t>
      </w:r>
      <w:r>
        <w:rPr>
          <w:vertAlign w:val="superscript"/>
        </w:rPr>
        <w:t>t</w:t>
      </w:r>
      <w:r>
        <w:t xml:space="preserve"> dt′∫</w:t>
      </w:r>
      <w:r>
        <w:rPr>
          <w:vertAlign w:val="subscript"/>
        </w:rPr>
        <w:t>t₀</w:t>
      </w:r>
      <w:r>
        <w:rPr>
          <w:vertAlign w:val="superscript"/>
        </w:rPr>
        <w:t>t′</w:t>
      </w:r>
      <w:r>
        <w:t xml:space="preserve"> dt″ H(t′)H(t″) covers only the region t″&lt;t′; on that region T{H(t′)H(t″)}=H(t′)H(t″) (the later time already sits to the left). On the complementary region t′&lt;t″, T{H(t′)H(t″)}=H(t″)H(t′), and relabeling the dummy integration variables t′↔t″ shows this region's contribution to ∫∫</w:t>
      </w:r>
      <w:r>
        <w:rPr>
          <w:vertAlign w:val="subscript"/>
        </w:rPr>
        <w:t>square</w:t>
      </w:r>
      <w:r>
        <w:t xml:space="preserve"> T{H(t′)H(t″)} equals the same triangular integral already computed. The full square (t′,t″∈[t</w:t>
      </w:r>
      <w:r>
        <w:rPr>
          <w:vertAlign w:val="subscript"/>
        </w:rPr>
        <w:t>0</w:t>
      </w:r>
      <w:r>
        <w:t>,t]) is exactly twice the original triangular region, so (1/2!)∫∫</w:t>
      </w:r>
      <w:r>
        <w:rPr>
          <w:vertAlign w:val="subscript"/>
        </w:rPr>
        <w:t>square</w:t>
      </w:r>
      <w:r>
        <w:t>T{HH}=∫∫</w:t>
      </w:r>
      <w:r>
        <w:rPr>
          <w:vertAlign w:val="subscript"/>
        </w:rPr>
        <w:t>triangle</w:t>
      </w:r>
      <w:r>
        <w:t>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w:t>
      </w:r>
      <w:r>
        <w:rPr>
          <w:vertAlign w:val="superscript"/>
        </w:rPr>
        <w:t>α</w:t>
      </w:r>
      <w:r>
        <w:t>ψA</w:t>
      </w:r>
      <w:r>
        <w:rPr>
          <w:vertAlign w:val="subscript"/>
        </w:rPr>
        <w:t>α</w:t>
      </w:r>
      <w:r>
        <w:t>](x₁)[ψ̄γ</w:t>
      </w:r>
      <w:r>
        <w:rPr>
          <w:vertAlign w:val="superscript"/>
        </w:rPr>
        <w:t>β</w:t>
      </w:r>
      <w:r>
        <w:t>ψA</w:t>
      </w:r>
      <w:r>
        <w:rPr>
          <w:vertAlign w:val="subscript"/>
        </w:rPr>
        <w:t>β</w:t>
      </w:r>
      <w:r>
        <w:t>](x₂)} appearing inside S</w:t>
      </w:r>
      <w:r>
        <w:rPr>
          <w:vertAlign w:val="superscript"/>
        </w:rPr>
        <w:t>(2)</w:t>
      </w:r>
      <w:r>
        <w:t xml:space="preserve"> (using ℋ</w:t>
      </w:r>
      <w:r>
        <w:rPr>
          <w:vertAlign w:val="subscript"/>
        </w:rPr>
        <w:t>int</w:t>
      </w:r>
      <w:r>
        <w:t>=−eψ̄γ</w:t>
      </w:r>
      <w:r>
        <w:rPr>
          <w:vertAlign w:val="superscript"/>
        </w:rPr>
        <w:t>μ</w:t>
      </w:r>
      <w:r>
        <w:t>ψA</w:t>
      </w:r>
      <w:r>
        <w:rPr>
          <w:vertAlign w:val="subscript"/>
        </w:rPr>
        <w:t>μ</w:t>
      </w:r>
      <w:r>
        <w:t>, so ℋ</w:t>
      </w:r>
      <w:r>
        <w:rPr>
          <w:vertAlign w:val="subscript"/>
        </w:rPr>
        <w:t>int</w:t>
      </w:r>
      <w:r>
        <w:t>(x₁)ℋ</w:t>
      </w:r>
      <w:r>
        <w:rPr>
          <w:vertAlign w:val="subscript"/>
        </w:rPr>
        <w:t>int</w:t>
      </w:r>
      <w:r>
        <w:t>(x₂)=e²[ψ̄γ</w:t>
      </w:r>
      <w:r>
        <w:rPr>
          <w:vertAlign w:val="superscript"/>
        </w:rPr>
        <w:t>α</w:t>
      </w:r>
      <w:r>
        <w:t>ψA</w:t>
      </w:r>
      <w:r>
        <w:rPr>
          <w:vertAlign w:val="subscript"/>
        </w:rPr>
        <w:t>α</w:t>
      </w:r>
      <w:r>
        <w:t>](x₁)[ψ̄γ</w:t>
      </w:r>
      <w:r>
        <w:rPr>
          <w:vertAlign w:val="superscript"/>
        </w:rPr>
        <w:t>β</w:t>
      </w:r>
      <w:r>
        <w:t>ψA</w:t>
      </w:r>
      <w:r>
        <w:rPr>
          <w:vertAlign w:val="subscript"/>
        </w:rPr>
        <w:t>β</w:t>
      </w:r>
      <w:r>
        <w:t>](x₂)). Following Lesson 49's leg factors, contract: ψ̄(x₁) against the outgoing electron, giving ū(p′)e</w:t>
      </w:r>
      <w:r>
        <w:rPr>
          <w:vertAlign w:val="superscript"/>
        </w:rPr>
        <w:t>ip′x₁</w:t>
      </w:r>
      <w:r>
        <w:t>; A</w:t>
      </w:r>
      <w:r>
        <w:rPr>
          <w:vertAlign w:val="subscript"/>
        </w:rPr>
        <w:t>α</w:t>
      </w:r>
      <w:r>
        <w:t>(x₁) against the outgoing photon, giving ε</w:t>
      </w:r>
      <w:r>
        <w:rPr>
          <w:vertAlign w:val="subscript"/>
        </w:rPr>
        <w:t>α</w:t>
      </w:r>
      <w:r>
        <w:t>(k′)e</w:t>
      </w:r>
      <w:r>
        <w:rPr>
          <w:vertAlign w:val="superscript"/>
        </w:rPr>
        <w:t>ik′x₁</w:t>
      </w:r>
      <w:r>
        <w:t>; ψ(x₂) against the incoming electron, giving u(p)e</w:t>
      </w:r>
      <w:r>
        <w:rPr>
          <w:vertAlign w:val="superscript"/>
        </w:rPr>
        <w:t>−ipx₂</w:t>
      </w:r>
      <w:r>
        <w:t>; A</w:t>
      </w:r>
      <w:r>
        <w:rPr>
          <w:vertAlign w:val="subscript"/>
        </w:rPr>
        <w:t>β</w:t>
      </w:r>
      <w:r>
        <w:t>(x₂) against the incoming photon, giving ε</w:t>
      </w:r>
      <w:r>
        <w:rPr>
          <w:vertAlign w:val="subscript"/>
        </w:rPr>
        <w:t>β</w:t>
      </w:r>
      <w:r>
        <w:t>(k)e</w:t>
      </w:r>
      <w:r>
        <w:rPr>
          <w:vertAlign w:val="superscript"/>
        </w:rPr>
        <w:t>−ikx₂</w:t>
      </w:r>
      <w:r>
        <w:t>. The remaining ψ(x₁) and ψ̄(x₂), not attached to any external state, contract with each other, using ⟨0|T{ψ(x₁)ψ̄(x₂)}|0⟩=S</w:t>
      </w:r>
      <w:r>
        <w:rPr>
          <w:vertAlign w:val="subscript"/>
        </w:rPr>
        <w:t>F</w:t>
      </w:r>
      <w:r>
        <w:t>(x₁−x₂) (Lesson 47, Section 1.2), to form the internal electron line.</w:t>
      </w:r>
    </w:p>
    <w:p>
      <w:pPr>
        <w:pStyle w:val="Heading3"/>
      </w:pPr>
      <w:r>
        <w:t>2.2 The two vertex integrals</w:t>
      </w:r>
    </w:p>
    <w:p>
      <w:r>
        <w:t>Substituting S</w:t>
      </w:r>
      <w:r>
        <w:rPr>
          <w:vertAlign w:val="subscript"/>
        </w:rPr>
        <w:t>F</w:t>
      </w:r>
      <w:r>
        <w:t>(x₁−x₂)=∫d⁴q/(2π)⁴ [i(q̸+m)/(q²−m²+iε)]e</w:t>
      </w:r>
      <w:r>
        <w:rPr>
          <w:vertAlign w:val="superscript"/>
        </w:rPr>
        <w:t>−iqx₁</w:t>
      </w:r>
      <w:r>
        <w:t>e</w:t>
      </w:r>
      <w:r>
        <w:rPr>
          <w:vertAlign w:val="superscript"/>
        </w:rPr>
        <w:t>iqx₂</w:t>
      </w:r>
      <w:r>
        <w:t xml:space="preserve"> (Lesson 47,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The x₁ integral gives (2π)⁴δ⁴(p′+k′−q), and the x₂ integral gives (2π)⁴δ⁴(q−p−k), exactly generalizing the single vertex integral of Lesson 45,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the structure anticipated: a vertex factor ieγ</w:t>
      </w:r>
      <w:r>
        <w:rPr>
          <w:vertAlign w:val="superscript"/>
        </w:rPr>
        <w:t>α</w:t>
      </w:r>
      <w:r>
        <w:t>, the propagator with its momentum fixed by conservation, and a second vertex factor ieγ</w:t>
      </w:r>
      <w:r>
        <w:rPr>
          <w:vertAlign w:val="superscript"/>
        </w:rPr>
        <w:t>β</w:t>
      </w:r>
      <w:r>
        <w:t>,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w:t>
      </w:r>
      <w:r>
        <w:rPr>
          <w:vertAlign w:val="subscript"/>
        </w:rPr>
        <w:t>int</w:t>
      </w:r>
      <w:r>
        <w:t>(x₁)ℋ</w:t>
      </w:r>
      <w:r>
        <w:rPr>
          <w:vertAlign w:val="subscript"/>
        </w:rPr>
        <w:t>int</w:t>
      </w:r>
      <w:r>
        <w:t>(x₂)) and by the propagator's own explicit i (Lesson 47,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w:t>
      </w:r>
      <w:r>
        <w:rPr>
          <w:vertAlign w:val="superscript"/>
        </w:rPr>
        <w:t>α</w:t>
      </w:r>
      <w:r>
        <w:t>ψA</w:t>
      </w:r>
      <w:r>
        <w:rPr>
          <w:vertAlign w:val="subscript"/>
        </w:rPr>
        <w:t>α</w:t>
      </w:r>
      <w:r>
        <w:t>](x₁)[ψ̄γ</w:t>
      </w:r>
      <w:r>
        <w:rPr>
          <w:vertAlign w:val="superscript"/>
        </w:rPr>
        <w:t>β</w:t>
      </w:r>
      <w:r>
        <w:t>ψA</w:t>
      </w:r>
      <w:r>
        <w:rPr>
          <w:vertAlign w:val="subscript"/>
        </w:rPr>
        <w:t>β</w:t>
      </w:r>
      <w:r>
        <w:t>](x₂)} with the four external states. A second, equally valid pairing instead contracts A</w:t>
      </w:r>
      <w:r>
        <w:rPr>
          <w:vertAlign w:val="subscript"/>
        </w:rPr>
        <w:t>α</w:t>
      </w:r>
      <w:r>
        <w:t>(x₁) with the incoming photon and A</w:t>
      </w:r>
      <w:r>
        <w:rPr>
          <w:vertAlign w:val="subscript"/>
        </w:rPr>
        <w:t>β</w:t>
      </w:r>
      <w:r>
        <w:t>(x₂)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0"/>
        </w:numPr>
      </w:pPr>
      <w:r>
        <w:t>Draw the diagram: external lines for every incoming and outgoing particle, internal lines connecting vertices, each vertex joining exactly one photon line to two fermion-line segments.</w:t>
      </w:r>
    </w:p>
    <w:p>
      <w:pPr>
        <w:keepNext/>
        <w:spacing w:before="160" w:after="40"/>
        <w:jc w:val="center"/>
      </w:pPr>
      <w:r>
        <w:drawing>
          <wp:inline xmlns:a="http://schemas.openxmlformats.org/drawingml/2006/main" xmlns:pic="http://schemas.openxmlformats.org/drawingml/2006/picture">
            <wp:extent cx="5669280" cy="3684300"/>
            <wp:docPr id="1" name="Picture 1"/>
            <wp:cNvGraphicFramePr>
              <a:graphicFrameLocks noChangeAspect="1"/>
            </wp:cNvGraphicFramePr>
            <a:graphic>
              <a:graphicData uri="http://schemas.openxmlformats.org/drawingml/2006/picture">
                <pic:pic>
                  <pic:nvPicPr>
                    <pic:cNvPr id="0" name="L50_rules.png"/>
                    <pic:cNvPicPr/>
                  </pic:nvPicPr>
                  <pic:blipFill>
                    <a:blip r:embed="rId11"/>
                    <a:stretch>
                      <a:fillRect/>
                    </a:stretch>
                  </pic:blipFill>
                  <pic:spPr>
                    <a:xfrm>
                      <a:off x="0" y="0"/>
                      <a:ext cx="5669280" cy="3684300"/>
                    </a:xfrm>
                    <a:prstGeom prst="rect"/>
                  </pic:spPr>
                </pic:pic>
              </a:graphicData>
            </a:graphic>
          </wp:inline>
        </w:drawing>
      </w:r>
    </w:p>
    <w:p>
      <w:pPr>
        <w:spacing w:after="200"/>
        <w:jc w:val="center"/>
      </w:pPr>
      <w:r>
        <w:rPr>
          <w:i/>
          <w:sz w:val="19"/>
        </w:rPr>
        <w:t>Figure 50.1. The momentum-space Feynman rules of QED in one chart: external legs, propagators, vertex, loop integral and the fermion-loop sign.</w:t>
      </w:r>
    </w:p>
    <w:p>
      <w:pPr>
        <w:pStyle w:val="ListNumber"/>
        <w:numPr>
          <w:ilvl w:val="0"/>
          <w:numId w:val="11"/>
        </w:numPr>
      </w:pPr>
      <w:r>
        <w:t>For each external line, write the appropriate factor from Lesson 49's table (u, ū, v̄, v, or ε).</w:t>
      </w:r>
    </w:p>
    <w:p>
      <w:pPr>
        <w:pStyle w:val="ListNumber"/>
        <w:numPr>
          <w:ilvl w:val="0"/>
          <w:numId w:val="11"/>
        </w:numPr>
      </w:pPr>
      <w:r>
        <w:t>For each vertex, write ieγ</w:t>
      </w:r>
      <w:r>
        <w:rPr>
          <w:vertAlign w:val="superscript"/>
        </w:rPr>
        <w:t>μ</w:t>
      </w:r>
      <w:r>
        <w:t>, with μ the index carried by the photon line at that vertex.</w:t>
      </w:r>
    </w:p>
    <w:p>
      <w:pPr>
        <w:pStyle w:val="ListNumber"/>
        <w:numPr>
          <w:ilvl w:val="0"/>
          <w:numId w:val="11"/>
        </w:numPr>
      </w:pPr>
      <w:r>
        <w:t>For each internal line, write its propagator (Lessons 46–48), with its momentum fixed by conservation at the vertices it connects, exactly as derived in Section 2.</w:t>
      </w:r>
    </w:p>
    <w:p>
      <w:pPr>
        <w:pStyle w:val="ListNumber"/>
        <w:numPr>
          <w:ilvl w:val="0"/>
          <w:numId w:val="11"/>
        </w:numPr>
      </w:pPr>
      <w:r>
        <w:t>Impose momentum conservation at every vertex; for a diagram with no closed loops, this fixes every internal momentum uniquely, as in Section 2.3.</w:t>
      </w:r>
    </w:p>
    <w:p>
      <w:pPr>
        <w:pStyle w:val="ListNumber"/>
        <w:numPr>
          <w:ilvl w:val="0"/>
          <w:numId w:val="11"/>
        </w:numPr>
      </w:pPr>
      <w:r>
        <w:t>If the diagram contains a closed loop, integrate over the one remaining undetermined momentum with ∫d⁴q/(2π)⁴, a technique this course develops further in Part IX.</w:t>
      </w:r>
    </w:p>
    <w:p>
      <w:pPr>
        <w:pStyle w:val="ListNumber"/>
        <w:numPr>
          <w:ilvl w:val="0"/>
          <w:numId w:val="11"/>
        </w:numPr>
      </w:pPr>
      <w:r>
        <w:t>Multiply by −1 for each closed fermion loop in the diagram, the sign traced to Lesson 37, Section 6.2's fermionic reordering rule.</w:t>
      </w:r>
    </w:p>
    <w:p>
      <w:pPr>
        <w:pStyle w:val="ListNumber"/>
        <w:numPr>
          <w:ilvl w:val="0"/>
          <w:numId w:val="11"/>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perscript"/>
              </w:rPr>
              <w:t>(n)</w:t>
            </w:r>
            <w:r>
              <w:t>=(−i)</w:t>
            </w:r>
            <w:r>
              <w:rPr>
                <w:vertAlign w:val="superscript"/>
              </w:rPr>
              <w:t>n</w:t>
            </w:r>
            <w:r>
              <w:t>/n! ∫⋯T{ℋ</w:t>
            </w:r>
            <w:r>
              <w:rPr>
                <w:vertAlign w:val="subscript"/>
              </w:rPr>
              <w:t>int</w:t>
            </w:r>
            <w:r>
              <w:t>⋯ℋ</w:t>
            </w:r>
            <w:r>
              <w:rPr>
                <w:vertAlign w:val="subscript"/>
              </w:rPr>
              <w:t>int</w:t>
            </w:r>
            <w:r>
              <w: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w:t>
            </w:r>
            <w:r>
              <w:rPr>
                <w:vertAlign w:val="superscript"/>
              </w:rPr>
              <w:t>α</w:t>
            </w:r>
            <w:r>
              <w:t>)[propagator](ieγ</w:t>
            </w:r>
            <w:r>
              <w:rPr>
                <w:vertAlign w:val="superscript"/>
              </w:rPr>
              <w:t>β</w:t>
            </w:r>
            <w:r>
              <w:t>),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54–55</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51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
        </w:numPr>
      </w:pPr>
      <w:r>
        <w:t>The general Dyson series term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extends Lesson 45's first-order result, with the 1/n! exactly compensating for symmetrizing a naturally ordered, iterated integral.</w:t>
      </w:r>
    </w:p>
    <w:p>
      <w:pPr>
        <w:pStyle w:val="ListNumber"/>
        <w:numPr>
          <w:ilvl w:val="0"/>
          <w:numId w:val="12"/>
        </w:numPr>
      </w:pPr>
      <w:r>
        <w:t>Assembling Compton scattering's direct diagram from S</w:t>
      </w:r>
      <w:r>
        <w:rPr>
          <w:vertAlign w:val="superscript"/>
        </w:rPr>
        <w:t>(2)</w:t>
      </w:r>
      <w:r>
        <w:t>, each vertex's spacetime integral produces a momentum-conserving delta function.</w:t>
      </w:r>
    </w:p>
    <w:p>
      <w:pPr>
        <w:pStyle w:val="ListNumber"/>
        <w:numPr>
          <w:ilvl w:val="0"/>
          <w:numId w:val="12"/>
        </w:numPr>
      </w:pPr>
      <w:r>
        <w:t>These delta functions fix the internal electron's momentum to q=p+k and enforce overall momentum conservation p+k=p′+k′.</w:t>
      </w:r>
    </w:p>
    <w:p>
      <w:pPr>
        <w:pStyle w:val="ListNumber"/>
        <w:numPr>
          <w:ilvl w:val="0"/>
          <w:numId w:val="12"/>
        </w:numPr>
      </w:pPr>
      <w:r>
        <w:t>The resulting amplitude, iℳ_direct=(ieγ</w:t>
      </w:r>
      <w:r>
        <w:rPr>
          <w:vertAlign w:val="superscript"/>
        </w:rPr>
        <w:t>α</w:t>
      </w:r>
      <w:r>
        <w:t>)[i(q̸+m)/(q²−m²+iε)](ieγ</w:t>
      </w:r>
      <w:r>
        <w:rPr>
          <w:vertAlign w:val="superscript"/>
        </w:rPr>
        <w:t>β</w:t>
      </w:r>
      <w:r>
        <w:t>), sandwiched between external factors, matches the expected vertex-propagator-vertex structure exactly.</w:t>
      </w:r>
    </w:p>
    <w:p>
      <w:pPr>
        <w:pStyle w:val="ListNumber"/>
        <w:numPr>
          <w:ilvl w:val="0"/>
          <w:numId w:val="12"/>
        </w:numPr>
      </w:pPr>
      <w:r>
        <w:t>A second, crossed diagram, with internal momentum p−k′, also contributes to the same process; the full amplitude sums every distinct diagram.</w:t>
      </w:r>
    </w:p>
    <w:p>
      <w:pPr>
        <w:pStyle w:val="ListNumber"/>
        <w:numPr>
          <w:ilvl w:val="0"/>
          <w:numId w:val="12"/>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Lesson 45's S</w:t>
            </w:r>
            <w:r>
              <w:rPr>
                <w:vertAlign w:val="superscript"/>
              </w:rPr>
              <w:t>(1)</w:t>
            </w:r>
            <w:r>
              <w:t xml:space="preserve"> and explain how Section 1.1's S</w:t>
            </w:r>
            <w:r>
              <w:rPr>
                <w:vertAlign w:val="superscript"/>
              </w:rPr>
              <w:t>(n)</w:t>
            </w:r>
            <w:r>
              <w:t xml:space="preserve">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in your own words, why the naive iterated integral ∫</w:t>
            </w:r>
            <w:r>
              <w:rPr>
                <w:vertAlign w:val="subscript"/>
              </w:rPr>
              <w:t>t₀</w:t>
            </w:r>
            <w:r>
              <w:rPr>
                <w:vertAlign w:val="superscript"/>
              </w:rPr>
              <w:t>t</w:t>
            </w:r>
            <w:r>
              <w:t xml:space="preserve"> dt′∫</w:t>
            </w:r>
            <w:r>
              <w:rPr>
                <w:vertAlign w:val="subscript"/>
              </w:rPr>
              <w:t>t₀</w:t>
            </w:r>
            <w:r>
              <w:rPr>
                <w:vertAlign w:val="superscript"/>
              </w:rPr>
              <w:t>t′</w:t>
            </w:r>
            <w:r>
              <w: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Combine Exercises 2 and 3 to confirm (1/2!)∫∫</w:t>
            </w:r>
            <w:r>
              <w:rPr>
                <w:vertAlign w:val="subscript"/>
              </w:rPr>
              <w:t>square</w:t>
            </w:r>
            <w:r>
              <w:t>T{HH}=∫∫</w:t>
            </w:r>
            <w:r>
              <w:rPr>
                <w:vertAlign w:val="subscript"/>
              </w:rPr>
              <w:t>triangle</w:t>
            </w:r>
            <w:r>
              <w:t>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S</w:t>
            </w:r>
            <w:r>
              <w:rPr>
                <w:vertAlign w:val="subscript"/>
              </w:rPr>
              <w:t>F</w:t>
            </w:r>
            <w:r>
              <w:t>(x₁−x₂)'s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perscript"/>
        </w:rPr>
        <w:t>(1)</w:t>
      </w:r>
      <w:r>
        <w:t>=−i∫d⁴xℋ</w:t>
      </w:r>
      <w:r>
        <w:rPr>
          <w:vertAlign w:val="subscript"/>
        </w:rPr>
        <w:t>int</w:t>
      </w:r>
      <w:r>
        <w:t>(x) (Lesson 45, Section 1.2). Setting n=1 in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gives S</w:t>
      </w:r>
      <w:r>
        <w:rPr>
          <w:vertAlign w:val="superscript"/>
        </w:rPr>
        <w:t>(1)</w:t>
      </w:r>
      <w:r>
        <w:t>=(−i)</w:t>
      </w:r>
      <w:r>
        <w:rPr>
          <w:vertAlign w:val="superscript"/>
        </w:rPr>
        <w:t>1</w:t>
      </w:r>
      <w:r>
        <w:t>/1!∫d⁴x₁ T{ℋ</w:t>
      </w:r>
      <w:r>
        <w:rPr>
          <w:vertAlign w:val="subscript"/>
        </w:rPr>
        <w:t>int</w:t>
      </w:r>
      <w:r>
        <w:t>(x₁)}=−i∫d⁴xℋ</w:t>
      </w:r>
      <w:r>
        <w:rPr>
          <w:vertAlign w:val="subscript"/>
        </w:rPr>
        <w:t>int</w:t>
      </w:r>
      <w:r>
        <w:t>(x) (a single operator has no ordering to perform, and 1!=1), exactly matching.</w:t>
      </w:r>
    </w:p>
    <w:p>
      <w:r>
        <w:rPr>
          <w:b/>
        </w:rPr>
        <w:t>2.</w:t>
      </w:r>
      <w:r>
        <w:t xml:space="preserve"> </w:t>
      </w:r>
      <w:r>
        <w:t>The iterated integral arises from directly solving the interaction-picture integral equation twice: the outer integral runs over t′ from t</w:t>
      </w:r>
      <w:r>
        <w:rPr>
          <w:vertAlign w:val="subscript"/>
        </w:rPr>
        <w:t>0</w:t>
      </w:r>
      <w:r>
        <w:t xml:space="preserve"> to t, and for each such t′, the inner integral runs only from t</w:t>
      </w:r>
      <w:r>
        <w:rPr>
          <w:vertAlign w:val="subscript"/>
        </w:rPr>
        <w:t>0</w:t>
      </w:r>
      <w:r>
        <w:t xml:space="preserve"> up to that same t′ (not up to t), a direct consequence of how the integral equation for U</w:t>
      </w:r>
      <w:r>
        <w:rPr>
          <w:vertAlign w:val="subscript"/>
        </w:rPr>
        <w:t>I</w:t>
      </w:r>
      <w:r>
        <w:t>(t,t</w:t>
      </w:r>
      <w:r>
        <w:rPr>
          <w:vertAlign w:val="subscript"/>
        </w:rPr>
        <w:t>0</w:t>
      </w:r>
      <w:r>
        <w:t>) is built recursively from U</w:t>
      </w:r>
      <w:r>
        <w:rPr>
          <w:vertAlign w:val="subscript"/>
        </w:rPr>
        <w:t>I</w:t>
      </w:r>
      <w:r>
        <w:t>(t′,t</w:t>
      </w:r>
      <w:r>
        <w:rPr>
          <w:vertAlign w:val="subscript"/>
        </w:rPr>
        <w:t>0</w:t>
      </w:r>
      <w:r>
        <w:t>); this restricts the integration to the region where t″ is earlier than t′.</w:t>
      </w:r>
    </w:p>
    <w:p>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w:t>
      </w:r>
      <w:r>
        <w:rPr>
          <w:vertAlign w:val="subscript"/>
        </w:rPr>
        <w:t>t′&lt;t″</w:t>
      </w:r>
      <w:r>
        <w:t>H(t″)H(t′) dt′dt″ into ∫∫</w:t>
      </w:r>
      <w:r>
        <w:rPr>
          <w:vertAlign w:val="subscript"/>
        </w:rPr>
        <w:t>t″&lt;t′</w:t>
      </w:r>
      <w:r>
        <w: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w:t>
      </w:r>
      <w:r>
        <w:rPr>
          <w:vertAlign w:val="subscript"/>
        </w:rPr>
        <w:t>square</w:t>
      </w:r>
      <w:r>
        <w:t>T{HH}=2×∫∫</w:t>
      </w:r>
      <w:r>
        <w:rPr>
          <w:vertAlign w:val="subscript"/>
        </w:rPr>
        <w:t>triangle</w:t>
      </w:r>
      <w:r>
        <w:t>HH, i.e. (1/2!)∫∫</w:t>
      </w:r>
      <w:r>
        <w:rPr>
          <w:vertAlign w:val="subscript"/>
        </w:rPr>
        <w:t>square</w:t>
      </w:r>
      <w:r>
        <w:t>T{HH}=∫∫</w:t>
      </w:r>
      <w:r>
        <w:rPr>
          <w:vertAlign w:val="subscript"/>
        </w:rPr>
        <w:t>triangle</w:t>
      </w:r>
      <w:r>
        <w:t>HH, confirming Section 1.2.</w:t>
      </w:r>
    </w:p>
    <w:p>
      <w:r>
        <w:rPr>
          <w:b/>
        </w:rPr>
        <w:t>5.</w:t>
      </w:r>
      <w:r>
        <w:t xml:space="preserve"> </w:t>
      </w:r>
      <w:r>
        <w:t>ψ̄(x₁) against the outgoing electron gives ū(p′)e</w:t>
      </w:r>
      <w:r>
        <w:rPr>
          <w:vertAlign w:val="superscript"/>
        </w:rPr>
        <w:t>ip′x₁</w:t>
      </w:r>
      <w:r>
        <w:t xml:space="preserve"> (Lesson 49, Section 2.2); A</w:t>
      </w:r>
      <w:r>
        <w:rPr>
          <w:vertAlign w:val="subscript"/>
        </w:rPr>
        <w:t>α</w:t>
      </w:r>
      <w:r>
        <w:t>(x₁) against the outgoing photon gives ε</w:t>
      </w:r>
      <w:r>
        <w:rPr>
          <w:vertAlign w:val="subscript"/>
        </w:rPr>
        <w:t>α</w:t>
      </w:r>
      <w:r>
        <w:t>(k′)e</w:t>
      </w:r>
      <w:r>
        <w:rPr>
          <w:vertAlign w:val="superscript"/>
        </w:rPr>
        <w:t>ik′x₁</w:t>
      </w:r>
      <w:r>
        <w:t xml:space="preserve"> (Lesson 49, Section 4.2); ψ(x₂) against the incoming electron gives u(p)e</w:t>
      </w:r>
      <w:r>
        <w:rPr>
          <w:vertAlign w:val="superscript"/>
        </w:rPr>
        <w:t>−ipx₂</w:t>
      </w:r>
      <w:r>
        <w:t xml:space="preserve"> (Lesson 45/48, Section 2.1); A</w:t>
      </w:r>
      <w:r>
        <w:rPr>
          <w:vertAlign w:val="subscript"/>
        </w:rPr>
        <w:t>β</w:t>
      </w:r>
      <w:r>
        <w:t>(x₂) against the incoming photon gives ε</w:t>
      </w:r>
      <w:r>
        <w:rPr>
          <w:vertAlign w:val="subscript"/>
        </w:rPr>
        <w:t>β</w:t>
      </w:r>
      <w:r>
        <w:t>(k)e</w:t>
      </w:r>
      <w:r>
        <w:rPr>
          <w:vertAlign w:val="superscript"/>
        </w:rPr>
        <w:t>−ikx₂</w:t>
      </w:r>
      <w:r>
        <w:t xml:space="preserve"> (Lesson 45, Section 2.3).</w:t>
      </w:r>
    </w:p>
    <w:p>
      <w:r>
        <w:rPr>
          <w:b/>
        </w:rPr>
        <w:t>6.</w:t>
      </w:r>
      <w:r>
        <w:t xml:space="preserve"> </w:t>
      </w:r>
      <w:r>
        <w:t>Combining the four external exponentials from Exercise 5 with S</w:t>
      </w:r>
      <w:r>
        <w:rPr>
          <w:vertAlign w:val="subscript"/>
        </w:rPr>
        <w:t>F</w:t>
      </w:r>
      <w:r>
        <w:t>(x₁−x₂)'s own e</w:t>
      </w:r>
      <w:r>
        <w:rPr>
          <w:vertAlign w:val="superscript"/>
        </w:rPr>
        <w:t>−iqx₁</w:t>
      </w:r>
      <w:r>
        <w:t>e</w:t>
      </w:r>
      <w:r>
        <w:rPr>
          <w:vertAlign w:val="superscript"/>
        </w:rPr>
        <w:t>iqx₂</w:t>
      </w:r>
      <w:r>
        <w:t xml:space="preserve"> (Lesson 47, Section 4.2): at x₁, e</w:t>
      </w:r>
      <w:r>
        <w:rPr>
          <w:vertAlign w:val="superscript"/>
        </w:rPr>
        <w:t>ip′x₁</w:t>
      </w:r>
      <w:r>
        <w:t>e</w:t>
      </w:r>
      <w:r>
        <w:rPr>
          <w:vertAlign w:val="superscript"/>
        </w:rPr>
        <w:t>ik′x₁</w:t>
      </w:r>
      <w:r>
        <w:t>e</w:t>
      </w:r>
      <w:r>
        <w:rPr>
          <w:vertAlign w:val="superscript"/>
        </w:rPr>
        <w:t>−iqx₁</w:t>
      </w:r>
      <w:r>
        <w:t>=e</w:t>
      </w:r>
      <w:r>
        <w:rPr>
          <w:vertAlign w:val="superscript"/>
        </w:rPr>
        <w:t>i(p′+k′−q)x₁</w:t>
      </w:r>
      <w:r>
        <w:t>; at x₂, e</w:t>
      </w:r>
      <w:r>
        <w:rPr>
          <w:vertAlign w:val="superscript"/>
        </w:rPr>
        <w:t>−ipx₂</w:t>
      </w:r>
      <w:r>
        <w:t>e</w:t>
      </w:r>
      <w:r>
        <w:rPr>
          <w:vertAlign w:val="superscript"/>
        </w:rPr>
        <w:t>−ikx₂</w:t>
      </w:r>
      <w:r>
        <w:t>e</w:t>
      </w:r>
      <w:r>
        <w:rPr>
          <w:vertAlign w:val="superscript"/>
        </w:rPr>
        <w:t>iqx₂</w:t>
      </w:r>
      <w:r>
        <w:t>=e</w:t>
      </w:r>
      <w:r>
        <w:rPr>
          <w:vertAlign w:val="superscript"/>
        </w:rPr>
        <w:t>i(q−p−k)x₂</w:t>
      </w:r>
      <w:r>
        <w:t>, exactly Section 2.2's combined exponent.</w:t>
      </w:r>
    </w:p>
    <w:p>
      <w:r>
        <w:rPr>
          <w:b/>
        </w:rPr>
        <w:t>7.</w:t>
      </w:r>
      <w:r>
        <w:t xml:space="preserve"> </w:t>
      </w:r>
      <w:r>
        <w:t>∫d⁴x₁ e</w:t>
      </w:r>
      <w:r>
        <w:rPr>
          <w:vertAlign w:val="superscript"/>
        </w:rPr>
        <w:t>i(p′+k′−q)x₁</w:t>
      </w:r>
      <w:r>
        <w:t>=(2π)⁴δ⁴(p′+k′−q), and ∫d⁴x₂ e</w:t>
      </w:r>
      <w:r>
        <w:rPr>
          <w:vertAlign w:val="superscript"/>
        </w:rPr>
        <w:t>i(q−p−k)x₂</w:t>
      </w:r>
      <w:r>
        <w:t>=(2π)⁴δ⁴(q−p−k), both by the standard four-dimensional Fourier representation of the delta function, used already in Lesson 45, Section 3.2, for the single-vertex case.</w:t>
      </w:r>
    </w:p>
    <w:p>
      <w:r>
        <w:rPr>
          <w:b/>
        </w:rPr>
        <w:t>8.</w:t>
      </w:r>
      <w:r>
        <w:t xml:space="preserve"> </w:t>
      </w:r>
      <w:r>
        <w:t>T{ℋ</w:t>
      </w:r>
      <w:r>
        <w:rPr>
          <w:vertAlign w:val="subscript"/>
        </w:rPr>
        <w:t>int</w:t>
      </w:r>
      <w:r>
        <w:t>(x₁)ℋ</w:t>
      </w:r>
      <w:r>
        <w:rPr>
          <w:vertAlign w:val="subscript"/>
        </w:rPr>
        <w:t>int</w:t>
      </w:r>
      <w:r>
        <w: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w:t>
      </w:r>
      <w:r>
        <w:rPr>
          <w:vertAlign w:val="subscript"/>
        </w:rPr>
        <w:t>int</w:t>
      </w:r>
      <w:r>
        <w:t>(x₁)ℋ</w:t>
      </w:r>
      <w:r>
        <w:rPr>
          <w:vertAlign w:val="subscript"/>
        </w:rPr>
        <w:t>int</w:t>
      </w:r>
      <w:r>
        <w:t>(x₂)=e²[⋯]) and by the propagator's explicit i (Lesson 47) gives (−1)(e²)(i)=−ie². Comparing with (ie)²·i=(i²e²)(i)=(−e²)(i)=−ie², the two expressions agree exactly.</w:t>
      </w:r>
    </w:p>
    <w:p>
      <w:r>
        <w:rPr>
          <w:b/>
        </w:rPr>
        <w:t>11.</w:t>
      </w:r>
      <w:r>
        <w:t xml:space="preserve"> </w:t>
      </w:r>
      <w:r>
        <w:t>In Section 2.1's contraction, A</w:t>
      </w:r>
      <w:r>
        <w:rPr>
          <w:vertAlign w:val="subscript"/>
        </w:rPr>
        <w:t>α</w:t>
      </w:r>
      <w:r>
        <w:t>(x₁) (at the vertex also connected to the outgoing electron ū(p′)) is paired with the outgoing photon, and A</w:t>
      </w:r>
      <w:r>
        <w:rPr>
          <w:vertAlign w:val="subscript"/>
        </w:rPr>
        <w:t>β</w:t>
      </w:r>
      <w:r>
        <w:t>(x₂) (at the vertex connected to the incoming electron u(p)) is paired with the incoming photon. The crossed diagram instead pairs A</w:t>
      </w:r>
      <w:r>
        <w:rPr>
          <w:vertAlign w:val="subscript"/>
        </w:rPr>
        <w:t>α</w:t>
      </w:r>
      <w:r>
        <w:t>(x₁) with the incoming photon and A</w:t>
      </w:r>
      <w:r>
        <w:rPr>
          <w:vertAlign w:val="subscript"/>
        </w:rPr>
        <w:t>β</w:t>
      </w:r>
      <w:r>
        <w:t>(x₂)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w:t>
      </w:r>
      <w:r>
        <w:rPr>
          <w:vertAlign w:val="superscript"/>
        </w:rPr>
        <w:t>ip′x₁</w:t>
      </w:r>
      <w:r>
        <w:t>e</w:t>
      </w:r>
      <w:r>
        <w:rPr>
          <w:vertAlign w:val="superscript"/>
        </w:rPr>
        <w:t>−ikx₁</w:t>
      </w:r>
      <w:r>
        <w:t>e</w:t>
      </w:r>
      <w:r>
        <w:rPr>
          <w:vertAlign w:val="superscript"/>
        </w:rPr>
        <w:t>−iqx₁</w:t>
      </w:r>
      <w:r>
        <w:t xml:space="preserve">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w:t>
      </w:r>
      <w:r>
        <w:rPr>
          <w:vertAlign w:val="subscript"/>
        </w:rPr>
        <w:t>α</w:t>
      </w:r>
      <w:r>
        <w:t>(x₁) and A</w:t>
      </w:r>
      <w:r>
        <w:rPr>
          <w:vertAlign w:val="subscript"/>
        </w:rPr>
        <w:t>β</w:t>
      </w:r>
      <w:r>
        <w:t>(x₂),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51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Feynman Rules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