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S-Matrix and Feynman Diagrams</w:t>
      </w:r>
    </w:p>
    <w:p>
      <w:pPr>
        <w:pStyle w:val="Subtitle"/>
        <w:jc w:val="center"/>
      </w:pPr>
      <w:r>
        <w:t>Prologue 9 of Quantum, Actually, Volume 2: A QED Course</w:t>
      </w:r>
    </w:p>
    <w:p>
      <w:pPr>
        <w:jc w:val="center"/>
      </w:pPr>
      <w:r>
        <w:t>Lothar J. Musiol</w:t>
      </w:r>
    </w:p>
    <w:p>
      <w:r>
        <w:br/>
      </w:r>
    </w:p>
    <w:p>
      <w:pPr>
        <w:jc w:val="center"/>
      </w:pPr>
      <w:r>
        <w:rPr>
          <w:b/>
          <w:sz w:val="26"/>
        </w:rPr>
        <w:t>The engineer's in-and-out waves are the same idea as ⟨f|S|i⟩: arrows from in to out. A Feynman diagram is a recipe for one of those arrows, built from Prologue 5's three actions. Add the recipes, then square</w:t>
      </w:r>
    </w:p>
    <w:p>
      <w:r>
        <w:br/>
        <w:br/>
      </w:r>
    </w:p>
    <w:p>
      <w:pPr>
        <w:jc w:val="center"/>
      </w:pPr>
      <w:r>
        <w:t>First edition, 2026</w:t>
      </w:r>
    </w:p>
    <w:p>
      <w:r>
        <w:br w:type="page"/>
      </w:r>
    </w:p>
    <w:p>
      <w:pPr>
        <w:pStyle w:val="Heading2"/>
      </w:pPr>
      <w:r>
        <w:t>How to use this prologue</w:t>
      </w:r>
    </w:p>
    <w:p>
      <w:r>
        <w:t>If you have ever used a network analyzer, you already own half of particle physics. A two-port has incoming waves a₁, a₂ and outgoing waves b₁, b₂, packed as b = Sa; the numbers S₁₁, S₂₁ are arrows, and their squared lengths are reflected and transmitted power. QED uses the same packing for particles: an in-state |i⟩, an out-state |f⟩, a matrix S, an arrow ⟨f|S|i⟩. The first half of this prologue is that dictionary. The second half is a long, slow explanation of Feynman diagrams, the pictures of Prologue 5 used as recipes for ⟨f|S|i⟩: if you have never seen one, or have and they still feel like magic, you are the intended reader. Lesson 50 later turns each picture into exact factors such as ieγ</w:t>
      </w:r>
      <w:r>
        <w:rPr>
          <w:vertAlign w:val="superscript"/>
        </w:rPr>
        <w:t>μ</w:t>
      </w:r>
      <w:r>
        <w:t>. Draw every figure with your own pencil, and do not skip the section on illegal diagrams: spotting a fake is half the skill. Expect eight to twelve hours.</w:t>
      </w:r>
    </w:p>
    <w:p>
      <w:pPr>
        <w:pStyle w:val="Heading3"/>
      </w:pPr>
      <w:r>
        <w:t>Learning objectives</w:t>
      </w:r>
    </w:p>
    <w:p>
      <w:pPr>
        <w:pStyle w:val="ListBullet"/>
      </w:pPr>
      <w:r>
        <w:t>Write b = S a for a two-port and name S₁₁ as reflection, S₂₁ as transmission.</w:t>
      </w:r>
    </w:p>
    <w:p>
      <w:pPr>
        <w:pStyle w:val="ListBullet"/>
      </w:pPr>
      <w:r>
        <w:t>Identify |S</w:t>
      </w:r>
      <w:r>
        <w:rPr>
          <w:vertAlign w:val="subscript"/>
        </w:rPr>
        <w:t>ij</w:t>
      </w:r>
      <w:r>
        <w:t>|²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a₁, a₂</w:t>
            </w:r>
          </w:p>
        </w:tc>
        <w:tc>
          <w:tcPr>
            <w:tcW w:type="dxa" w:w="7632"/>
            <w:vAlign w:val="center"/>
            <w:tcMar>
              <w:top w:w="100" w:type="dxa"/>
              <w:start w:w="100" w:type="dxa"/>
              <w:bottom w:w="100" w:type="dxa"/>
              <w:end w:w="100" w:type="dxa"/>
            </w:tcMar>
          </w:tcPr>
          <w:p>
            <w:r>
              <w:t>Incoming wave amplitudes at ports 1 and 2 (microwave)</w:t>
            </w:r>
          </w:p>
        </w:tc>
      </w:tr>
      <w:tr>
        <w:tc>
          <w:tcPr>
            <w:tcW w:type="dxa" w:w="2160"/>
            <w:vAlign w:val="center"/>
            <w:shd w:fill="EAF2F8"/>
            <w:tcMar>
              <w:top w:w="100" w:type="dxa"/>
              <w:start w:w="100" w:type="dxa"/>
              <w:bottom w:w="100" w:type="dxa"/>
              <w:end w:w="100" w:type="dxa"/>
            </w:tcMar>
          </w:tcPr>
          <w:p>
            <w:r>
              <w:t>b₁, b₂</w:t>
            </w:r>
          </w:p>
        </w:tc>
        <w:tc>
          <w:tcPr>
            <w:tcW w:type="dxa" w:w="7632"/>
            <w:vAlign w:val="center"/>
            <w:shd w:fill="EAF2F8"/>
            <w:tcMar>
              <w:top w:w="100" w:type="dxa"/>
              <w:start w:w="100" w:type="dxa"/>
              <w:bottom w:w="100" w:type="dxa"/>
              <w:end w:w="100" w:type="dxa"/>
            </w:tcMar>
          </w:tcPr>
          <w:p>
            <w:r>
              <w:t>Outgoing wave amplitudes</w:t>
            </w:r>
          </w:p>
        </w:tc>
      </w:tr>
      <w:tr>
        <w:tc>
          <w:tcPr>
            <w:tcW w:type="dxa" w:w="2160"/>
            <w:vAlign w:val="center"/>
            <w:tcMar>
              <w:top w:w="100" w:type="dxa"/>
              <w:start w:w="100" w:type="dxa"/>
              <w:bottom w:w="100" w:type="dxa"/>
              <w:end w:w="100" w:type="dxa"/>
            </w:tcMar>
          </w:tcPr>
          <w:p>
            <w:r>
              <w:t>S₁₁, S₂₁</w:t>
            </w:r>
          </w:p>
        </w:tc>
        <w:tc>
          <w:tcPr>
            <w:tcW w:type="dxa" w:w="7632"/>
            <w:vAlign w:val="center"/>
            <w:tcMar>
              <w:top w:w="100" w:type="dxa"/>
              <w:start w:w="100" w:type="dxa"/>
              <w:bottom w:w="100" w:type="dxa"/>
              <w:end w:w="100" w:type="dxa"/>
            </w:tcMar>
          </w:tcPr>
          <w:p>
            <w:r>
              <w:t>Reflection at 1; transmission from 1 to 2</w:t>
            </w:r>
          </w:p>
        </w:tc>
      </w:tr>
      <w:tr>
        <w:tc>
          <w:tcPr>
            <w:tcW w:type="dxa" w:w="2160"/>
            <w:vAlign w:val="center"/>
            <w:shd w:fill="EAF2F8"/>
            <w:tcMar>
              <w:top w:w="100" w:type="dxa"/>
              <w:start w:w="100" w:type="dxa"/>
              <w:bottom w:w="100" w:type="dxa"/>
              <w:end w:w="100" w:type="dxa"/>
            </w:tcMar>
          </w:tcPr>
          <w:p>
            <w:r>
              <w:t>⟨f|S|i⟩</w:t>
            </w:r>
          </w:p>
        </w:tc>
        <w:tc>
          <w:tcPr>
            <w:tcW w:type="dxa" w:w="7632"/>
            <w:vAlign w:val="center"/>
            <w:shd w:fill="EAF2F8"/>
            <w:tcMar>
              <w:top w:w="100" w:type="dxa"/>
              <w:start w:w="100" w:type="dxa"/>
              <w:bottom w:w="100" w:type="dxa"/>
              <w:end w:w="100" w:type="dxa"/>
            </w:tcMar>
          </w:tcPr>
          <w:p>
            <w:r>
              <w:t>QED amplitude from in-state i to out-state f</w:t>
            </w:r>
          </w:p>
        </w:tc>
      </w:tr>
      <w:tr>
        <w:tc>
          <w:tcPr>
            <w:tcW w:type="dxa" w:w="2160"/>
            <w:vAlign w:val="center"/>
            <w:tcMar>
              <w:top w:w="100" w:type="dxa"/>
              <w:start w:w="100" w:type="dxa"/>
              <w:bottom w:w="100" w:type="dxa"/>
              <w:end w:w="100" w:type="dxa"/>
            </w:tcMar>
          </w:tcPr>
          <w:p>
            <w:r>
              <w:t>ℳ</w:t>
            </w:r>
          </w:p>
        </w:tc>
        <w:tc>
          <w:tcPr>
            <w:tcW w:type="dxa" w:w="7632"/>
            <w:vAlign w:val="center"/>
            <w:tcMar>
              <w:top w:w="100" w:type="dxa"/>
              <w:start w:w="100" w:type="dxa"/>
              <w:bottom w:w="100" w:type="dxa"/>
              <w:end w:w="100" w:type="dxa"/>
            </w:tcMar>
          </w:tcPr>
          <w:p>
            <w:r>
              <w:t>The interesting part of S after removing "nothing happened" and a momentum δ-function, Lesson 50</w:t>
            </w:r>
          </w:p>
        </w:tc>
      </w:tr>
      <w:tr>
        <w:tc>
          <w:tcPr>
            <w:tcW w:type="dxa" w:w="2160"/>
            <w:vAlign w:val="center"/>
            <w:shd w:fill="EAF2F8"/>
            <w:tcMar>
              <w:top w:w="100" w:type="dxa"/>
              <w:start w:w="100" w:type="dxa"/>
              <w:bottom w:w="100" w:type="dxa"/>
              <w:end w:w="100" w:type="dxa"/>
            </w:tcMar>
          </w:tcPr>
          <w:p>
            <w:r>
              <w:t>straight line</w:t>
            </w:r>
          </w:p>
        </w:tc>
        <w:tc>
          <w:tcPr>
            <w:tcW w:type="dxa" w:w="7632"/>
            <w:vAlign w:val="center"/>
            <w:shd w:fill="EAF2F8"/>
            <w:tcMar>
              <w:top w:w="100" w:type="dxa"/>
              <w:start w:w="100" w:type="dxa"/>
              <w:bottom w:w="100" w:type="dxa"/>
              <w:end w:w="100" w:type="dxa"/>
            </w:tcMar>
          </w:tcPr>
          <w:p>
            <w:r>
              <w:t>Electron (or positron) goes, Prologue 5</w:t>
            </w:r>
          </w:p>
        </w:tc>
      </w:tr>
      <w:tr>
        <w:tc>
          <w:tcPr>
            <w:tcW w:type="dxa" w:w="2160"/>
            <w:vAlign w:val="center"/>
            <w:tcMar>
              <w:top w:w="100" w:type="dxa"/>
              <w:start w:w="100" w:type="dxa"/>
              <w:bottom w:w="100" w:type="dxa"/>
              <w:end w:w="100" w:type="dxa"/>
            </w:tcMar>
          </w:tcPr>
          <w:p>
            <w:r>
              <w:t>wavy line</w:t>
            </w:r>
          </w:p>
        </w:tc>
        <w:tc>
          <w:tcPr>
            <w:tcW w:type="dxa" w:w="7632"/>
            <w:vAlign w:val="center"/>
            <w:tcMar>
              <w:top w:w="100" w:type="dxa"/>
              <w:start w:w="100" w:type="dxa"/>
              <w:bottom w:w="100" w:type="dxa"/>
              <w:end w:w="100" w:type="dxa"/>
            </w:tcMar>
          </w:tcPr>
          <w:p>
            <w:r>
              <w:t>Photon goes</w:t>
            </w:r>
          </w:p>
        </w:tc>
      </w:tr>
      <w:tr>
        <w:tc>
          <w:tcPr>
            <w:tcW w:type="dxa" w:w="2160"/>
            <w:vAlign w:val="center"/>
            <w:shd w:fill="EAF2F8"/>
            <w:tcMar>
              <w:top w:w="100" w:type="dxa"/>
              <w:start w:w="100" w:type="dxa"/>
              <w:bottom w:w="100" w:type="dxa"/>
              <w:end w:w="100" w:type="dxa"/>
            </w:tcMar>
          </w:tcPr>
          <w:p>
            <w:r>
              <w:t>dot, vertex</w:t>
            </w:r>
          </w:p>
        </w:tc>
        <w:tc>
          <w:tcPr>
            <w:tcW w:type="dxa" w:w="7632"/>
            <w:vAlign w:val="center"/>
            <w:shd w:fill="EAF2F8"/>
            <w:tcMar>
              <w:top w:w="100" w:type="dxa"/>
              <w:start w:w="100" w:type="dxa"/>
              <w:bottom w:w="100" w:type="dxa"/>
              <w:end w:w="100" w:type="dxa"/>
            </w:tcMar>
          </w:tcPr>
          <w:p>
            <w:r>
              <w:t>Electron emits or absorbs a photon</w:t>
            </w:r>
          </w:p>
        </w:tc>
      </w:tr>
      <w:tr>
        <w:tc>
          <w:tcPr>
            <w:tcW w:type="dxa" w:w="2160"/>
            <w:vAlign w:val="center"/>
            <w:tcMar>
              <w:top w:w="100" w:type="dxa"/>
              <w:start w:w="100" w:type="dxa"/>
              <w:bottom w:w="100" w:type="dxa"/>
              <w:end w:w="100" w:type="dxa"/>
            </w:tcMar>
          </w:tcPr>
          <w:p>
            <w:r>
              <w:t>external</w:t>
            </w:r>
          </w:p>
        </w:tc>
        <w:tc>
          <w:tcPr>
            <w:tcW w:type="dxa" w:w="7632"/>
            <w:vAlign w:val="center"/>
            <w:tcMar>
              <w:top w:w="100" w:type="dxa"/>
              <w:start w:w="100" w:type="dxa"/>
              <w:bottom w:w="100" w:type="dxa"/>
              <w:end w:w="100" w:type="dxa"/>
            </w:tcMar>
          </w:tcPr>
          <w:p>
            <w:r>
              <w:t>A line that ends on a real in or out particle</w:t>
            </w:r>
          </w:p>
        </w:tc>
      </w:tr>
      <w:tr>
        <w:tc>
          <w:tcPr>
            <w:tcW w:type="dxa" w:w="2160"/>
            <w:vAlign w:val="center"/>
            <w:shd w:fill="EAF2F8"/>
            <w:tcMar>
              <w:top w:w="100" w:type="dxa"/>
              <w:start w:w="100" w:type="dxa"/>
              <w:bottom w:w="100" w:type="dxa"/>
              <w:end w:w="100" w:type="dxa"/>
            </w:tcMar>
          </w:tcPr>
          <w:p>
            <w:r>
              <w:t>internal</w:t>
            </w:r>
          </w:p>
        </w:tc>
        <w:tc>
          <w:tcPr>
            <w:tcW w:type="dxa" w:w="7632"/>
            <w:vAlign w:val="center"/>
            <w:shd w:fill="EAF2F8"/>
            <w:tcMar>
              <w:top w:w="100" w:type="dxa"/>
              <w:start w:w="100" w:type="dxa"/>
              <w:bottom w:w="100" w:type="dxa"/>
              <w:end w:w="100" w:type="dxa"/>
            </w:tcMar>
          </w:tcPr>
          <w:p>
            <w:r>
              <w:t>A line that begins and ends on vertices; not detected</w:t>
            </w:r>
          </w:p>
        </w:tc>
      </w:tr>
      <w:tr>
        <w:tc>
          <w:tcPr>
            <w:tcW w:type="dxa" w:w="2160"/>
            <w:vAlign w:val="center"/>
            <w:tcMar>
              <w:top w:w="100" w:type="dxa"/>
              <w:start w:w="100" w:type="dxa"/>
              <w:bottom w:w="100" w:type="dxa"/>
              <w:end w:w="100" w:type="dxa"/>
            </w:tcMar>
          </w:tcPr>
          <w:p>
            <w:r>
              <w:t>tree</w:t>
            </w:r>
          </w:p>
        </w:tc>
        <w:tc>
          <w:tcPr>
            <w:tcW w:type="dxa" w:w="7632"/>
            <w:vAlign w:val="center"/>
            <w:tcMar>
              <w:top w:w="100" w:type="dxa"/>
              <w:start w:w="100" w:type="dxa"/>
              <w:bottom w:w="100" w:type="dxa"/>
              <w:end w:w="100" w:type="dxa"/>
            </w:tcMar>
          </w:tcPr>
          <w:p>
            <w:r>
              <w:t>A cartoon with no closed loop</w:t>
            </w:r>
          </w:p>
        </w:tc>
      </w:tr>
      <w:tr>
        <w:tc>
          <w:tcPr>
            <w:tcW w:type="dxa" w:w="2160"/>
            <w:vAlign w:val="center"/>
            <w:shd w:fill="EAF2F8"/>
            <w:tcMar>
              <w:top w:w="100" w:type="dxa"/>
              <w:start w:w="100" w:type="dxa"/>
              <w:bottom w:w="100" w:type="dxa"/>
              <w:end w:w="100" w:type="dxa"/>
            </w:tcMar>
          </w:tcPr>
          <w:p>
            <w:r>
              <w:t>loop</w:t>
            </w:r>
          </w:p>
        </w:tc>
        <w:tc>
          <w:tcPr>
            <w:tcW w:type="dxa" w:w="7632"/>
            <w:vAlign w:val="center"/>
            <w:shd w:fill="EAF2F8"/>
            <w:tcMar>
              <w:top w:w="100" w:type="dxa"/>
              <w:start w:w="100" w:type="dxa"/>
              <w:bottom w:w="100" w:type="dxa"/>
              <w:end w:w="100" w:type="dxa"/>
            </w:tcMar>
          </w:tcPr>
          <w:p>
            <w:r>
              <w:t>A closed road of internal lines</w:t>
            </w:r>
          </w:p>
        </w:tc>
      </w:tr>
    </w:tbl>
    <w:p>
      <w:pPr>
        <w:pStyle w:val="Heading2"/>
      </w:pPr>
      <w:r>
        <w:t>1 The two-port you already know</w:t>
      </w:r>
    </w:p>
    <w:p>
      <w:pPr>
        <w:keepNext/>
        <w:spacing w:before="160" w:after="40"/>
        <w:jc w:val="center"/>
      </w:pPr>
      <w:r>
        <w:drawing>
          <wp:inline xmlns:a="http://schemas.openxmlformats.org/drawingml/2006/main" xmlns:pic="http://schemas.openxmlformats.org/drawingml/2006/picture">
            <wp:extent cx="4572000" cy="1278460"/>
            <wp:docPr id="1" name="Picture 1"/>
            <wp:cNvGraphicFramePr>
              <a:graphicFrameLocks noChangeAspect="1"/>
            </wp:cNvGraphicFramePr>
            <a:graphic>
              <a:graphicData uri="http://schemas.openxmlformats.org/drawingml/2006/picture">
                <pic:pic>
                  <pic:nvPicPr>
                    <pic:cNvPr id="0" name="P9_twoport.png"/>
                    <pic:cNvPicPr/>
                  </pic:nvPicPr>
                  <pic:blipFill>
                    <a:blip r:embed="rId11"/>
                    <a:stretch>
                      <a:fillRect/>
                    </a:stretch>
                  </pic:blipFill>
                  <pic:spPr>
                    <a:xfrm>
                      <a:off x="0" y="0"/>
                      <a:ext cx="4572000" cy="1278460"/>
                    </a:xfrm>
                    <a:prstGeom prst="rect"/>
                  </pic:spPr>
                </pic:pic>
              </a:graphicData>
            </a:graphic>
          </wp:inline>
        </w:drawing>
      </w:r>
    </w:p>
    <w:p>
      <w:pPr>
        <w:spacing w:after="200"/>
        <w:jc w:val="center"/>
      </w:pPr>
      <w:r>
        <w:rPr>
          <w:i/>
          <w:sz w:val="19"/>
        </w:rPr>
        <w:t>Figure P9.1. A two-port network: incoming waves a₁, a₂ and outgoing waves b₁, b₂, related by b = Sa.</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r>
        <w:t>Read it as S₂₁, with port 1 = the prepared beam and port 2 = the detector setting. If nothing happens, S acts as 1: ⟨f|i⟩, which is zero unless f is i. Scattering is the extra piece, written i(2π)⁴δ⁴(P</w:t>
      </w:r>
      <w:r>
        <w:rPr>
          <w:vertAlign w:val="subscript"/>
        </w:rPr>
        <w:t>f</w:t>
      </w:r>
      <w:r>
        <w:t>−P</w:t>
      </w:r>
      <w:r>
        <w:rPr>
          <w:vertAlign w:val="subscript"/>
        </w:rPr>
        <w:t>i</w:t>
      </w:r>
      <w:r>
        <w:t>)ℳ in Lesson 50.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51).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5 The only three marks you need</w:t>
      </w:r>
    </w:p>
    <w:p>
      <w:r>
        <w:t>Forget art. You are allowed three marks.</w:t>
      </w:r>
    </w:p>
    <w:p>
      <w:pPr>
        <w:keepNext/>
        <w:spacing w:before="160" w:after="40"/>
        <w:jc w:val="center"/>
      </w:pPr>
      <w:r>
        <w:drawing>
          <wp:inline xmlns:a="http://schemas.openxmlformats.org/drawingml/2006/main" xmlns:pic="http://schemas.openxmlformats.org/drawingml/2006/picture">
            <wp:extent cx="5120640" cy="1134342"/>
            <wp:docPr id="2" name="Picture 2"/>
            <wp:cNvGraphicFramePr>
              <a:graphicFrameLocks noChangeAspect="1"/>
            </wp:cNvGraphicFramePr>
            <a:graphic>
              <a:graphicData uri="http://schemas.openxmlformats.org/drawingml/2006/picture">
                <pic:pic>
                  <pic:nvPicPr>
                    <pic:cNvPr id="0" name="P9_marks.png"/>
                    <pic:cNvPicPr/>
                  </pic:nvPicPr>
                  <pic:blipFill>
                    <a:blip r:embed="rId12"/>
                    <a:stretch>
                      <a:fillRect/>
                    </a:stretch>
                  </pic:blipFill>
                  <pic:spPr>
                    <a:xfrm>
                      <a:off x="0" y="0"/>
                      <a:ext cx="5120640" cy="1134342"/>
                    </a:xfrm>
                    <a:prstGeom prst="rect"/>
                  </pic:spPr>
                </pic:pic>
              </a:graphicData>
            </a:graphic>
          </wp:inline>
        </w:drawing>
      </w:r>
    </w:p>
    <w:p>
      <w:pPr>
        <w:spacing w:after="200"/>
        <w:jc w:val="center"/>
      </w:pPr>
      <w:r>
        <w:rPr>
          <w:i/>
          <w:sz w:val="19"/>
        </w:rPr>
        <w:t>Figure P9.2. The only three marks: a straight line with an arrowhead (an electron goes), a wavy line (a photon goes), and a dot where one wavy line meets two straight lines (a vertex).</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3</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23). Charge is conserved at every dot. That is not a slogan. It is which marks are legal.</w:t>
      </w:r>
    </w:p>
    <w:p>
      <w:r>
        <w:rPr>
          <w:b/>
          <w:i/>
        </w:rPr>
        <w:t>Worked example 4</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6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7 How to look at the page</w:t>
      </w:r>
    </w:p>
    <w:p>
      <w:r>
        <w:t>People argue about time pointing up or to the right. This course, matching Lesson 50,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23). You may ignore positrons until that lesson, except to know they are legal marks and that an electron line with the arrow pointing the "wrong" way relative to left-to-right is how this course will later draw a positron.</w:t>
      </w:r>
    </w:p>
    <w:p>
      <w:pPr>
        <w:keepNext/>
        <w:spacing w:before="160" w:after="40"/>
        <w:jc w:val="center"/>
      </w:pPr>
      <w:r>
        <w:drawing>
          <wp:inline xmlns:a="http://schemas.openxmlformats.org/drawingml/2006/main" xmlns:pic="http://schemas.openxmlformats.org/drawingml/2006/picture">
            <wp:extent cx="4206240" cy="1870154"/>
            <wp:docPr id="3" name="Picture 3"/>
            <wp:cNvGraphicFramePr>
              <a:graphicFrameLocks noChangeAspect="1"/>
            </wp:cNvGraphicFramePr>
            <a:graphic>
              <a:graphicData uri="http://schemas.openxmlformats.org/drawingml/2006/picture">
                <pic:pic>
                  <pic:nvPicPr>
                    <pic:cNvPr id="0" name="L45_vertex.png"/>
                    <pic:cNvPicPr/>
                  </pic:nvPicPr>
                  <pic:blipFill>
                    <a:blip r:embed="rId13"/>
                    <a:stretch>
                      <a:fillRect/>
                    </a:stretch>
                  </pic:blipFill>
                  <pic:spPr>
                    <a:xfrm>
                      <a:off x="0" y="0"/>
                      <a:ext cx="4206240" cy="1870154"/>
                    </a:xfrm>
                    <a:prstGeom prst="rect"/>
                  </pic:spPr>
                </pic:pic>
              </a:graphicData>
            </a:graphic>
          </wp:inline>
        </w:drawing>
      </w:r>
    </w:p>
    <w:p>
      <w:pPr>
        <w:spacing w:after="200"/>
        <w:jc w:val="center"/>
      </w:pPr>
      <w:r>
        <w:rPr>
          <w:i/>
          <w:sz w:val="19"/>
        </w:rPr>
        <w:t>Figure P9.3. One vertex, read left to right: an electron comes in with momentum p, absorbs or emits the photon, and leaves with p′.</w:t>
      </w:r>
    </w:p>
    <w:p>
      <w:r>
        <w:t xml:space="preserve">That one-vertex cartoon is not a finished scattering process: one incoming electron plus one incoming photon becoming one outgoing electron leaves energy and momentum unmatched for real, on-shell particles (Lesson 45). It is still the legal </w:t>
      </w:r>
      <w:r>
        <w:rPr>
          <w:b/>
        </w:rPr>
        <w:t>piece</w:t>
      </w:r>
      <w:r>
        <w:t>. Compton, below, uses two such pieces glued by an internal electron.</w:t>
      </w:r>
    </w:p>
    <w:p>
      <w:pPr>
        <w:pStyle w:val="Heading2"/>
      </w:pPr>
      <w:r>
        <w:t>8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9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keepNext/>
        <w:spacing w:before="160" w:after="40"/>
        <w:jc w:val="center"/>
      </w:pPr>
      <w:r>
        <w:drawing>
          <wp:inline xmlns:a="http://schemas.openxmlformats.org/drawingml/2006/main" xmlns:pic="http://schemas.openxmlformats.org/drawingml/2006/picture">
            <wp:extent cx="5486400" cy="1810163"/>
            <wp:docPr id="4" name="Picture 4"/>
            <wp:cNvGraphicFramePr>
              <a:graphicFrameLocks noChangeAspect="1"/>
            </wp:cNvGraphicFramePr>
            <a:graphic>
              <a:graphicData uri="http://schemas.openxmlformats.org/drawingml/2006/picture">
                <pic:pic>
                  <pic:nvPicPr>
                    <pic:cNvPr id="0" name="L57_compton.png"/>
                    <pic:cNvPicPr/>
                  </pic:nvPicPr>
                  <pic:blipFill>
                    <a:blip r:embed="rId14"/>
                    <a:stretch>
                      <a:fillRect/>
                    </a:stretch>
                  </pic:blipFill>
                  <pic:spPr>
                    <a:xfrm>
                      <a:off x="0" y="0"/>
                      <a:ext cx="5486400" cy="1810163"/>
                    </a:xfrm>
                    <a:prstGeom prst="rect"/>
                  </pic:spPr>
                </pic:pic>
              </a:graphicData>
            </a:graphic>
          </wp:inline>
        </w:drawing>
      </w:r>
    </w:p>
    <w:p>
      <w:pPr>
        <w:spacing w:after="200"/>
        <w:jc w:val="center"/>
      </w:pPr>
      <w:r>
        <w:rPr>
          <w:i/>
          <w:sz w:val="19"/>
        </w:rPr>
        <w:t>Figure P9.4. Four external lines (two electrons, two photons), two vertices, and one internal electron line between them. The two diagrams are the two orderings of Compton scattering.</w:t>
      </w:r>
    </w:p>
    <w:p>
      <w:r>
        <w:t>In Figure P9.4 every wavy line is external: the photons come in and go out. The only internal line is the electron segment between the two dots. Which line is internal depends on the labels, never on the shape: never trust an unlabelled scribble.</w:t>
      </w:r>
    </w:p>
    <w:p>
      <w:r>
        <w:t xml:space="preserve">Here is the same idea drawn as </w:t>
      </w:r>
      <w:r>
        <w:rPr>
          <w:b/>
        </w:rPr>
        <w:t>electron-electron scattering</w:t>
      </w:r>
      <w:r>
        <w:t xml:space="preserve"> (Møller): two electrons in, two electrons out, one internal photon.</w:t>
      </w:r>
    </w:p>
    <w:p>
      <w:pPr>
        <w:keepNext/>
        <w:spacing w:before="160" w:after="40"/>
        <w:jc w:val="center"/>
      </w:pPr>
      <w:r>
        <w:drawing>
          <wp:inline xmlns:a="http://schemas.openxmlformats.org/drawingml/2006/main" xmlns:pic="http://schemas.openxmlformats.org/drawingml/2006/picture">
            <wp:extent cx="5120640" cy="1812396"/>
            <wp:docPr id="5" name="Picture 5"/>
            <wp:cNvGraphicFramePr>
              <a:graphicFrameLocks noChangeAspect="1"/>
            </wp:cNvGraphicFramePr>
            <a:graphic>
              <a:graphicData uri="http://schemas.openxmlformats.org/drawingml/2006/picture">
                <pic:pic>
                  <pic:nvPicPr>
                    <pic:cNvPr id="0" name="L53_momentum.png"/>
                    <pic:cNvPicPr/>
                  </pic:nvPicPr>
                  <pic:blipFill>
                    <a:blip r:embed="rId15"/>
                    <a:stretch>
                      <a:fillRect/>
                    </a:stretch>
                  </pic:blipFill>
                  <pic:spPr>
                    <a:xfrm>
                      <a:off x="0" y="0"/>
                      <a:ext cx="5120640" cy="1812396"/>
                    </a:xfrm>
                    <a:prstGeom prst="rect"/>
                  </pic:spPr>
                </pic:pic>
              </a:graphicData>
            </a:graphic>
          </wp:inline>
        </w:drawing>
      </w:r>
    </w:p>
    <w:p>
      <w:pPr>
        <w:spacing w:after="200"/>
        <w:jc w:val="center"/>
      </w:pPr>
      <w:r>
        <w:rPr>
          <w:i/>
          <w:sz w:val="19"/>
        </w:rPr>
        <w:t>Figure P9.5. Electron–electron (or electron–muon) scattering by one internal photon: the momentum bookkeeping at each dot.</w:t>
      </w:r>
    </w:p>
    <w:p>
      <w:r>
        <w:t>Four external electron lines. Zero external photons. One internal photon. Two vertices. That is "they scattered by exchanging a photon."</w:t>
      </w:r>
    </w:p>
    <w:p>
      <w:r>
        <w:rPr>
          <w:b/>
          <w:i/>
        </w:rPr>
        <w:t>Worked example 5</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61).</w:t>
      </w:r>
    </w:p>
    <w:p>
      <w:r>
        <w:rPr>
          <w:b/>
          <w:i/>
        </w:rPr>
        <w:t>Worked example 6</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10 A vertex is a number, a line is a number</w:t>
      </w:r>
    </w:p>
    <w:p>
      <w:r>
        <w:t xml:space="preserve">Each mark will become a factor in Lesson 50. You do not need the formulae yet. You need the habit: the cartoon is a </w:t>
      </w:r>
      <w:r>
        <w:rPr>
          <w:b/>
        </w:rPr>
        <w:t>product</w:t>
      </w:r>
      <w:r>
        <w:t xml:space="preserve"> of factors, hence </w:t>
      </w:r>
      <w:r>
        <w:rPr>
          <w:b/>
        </w:rPr>
        <w:t>one</w:t>
      </w:r>
      <w:r>
        <w:t xml:space="preserve"> arrow.</w:t>
      </w:r>
    </w:p>
    <w:p>
      <w:pPr>
        <w:pStyle w:val="ListBullet"/>
      </w:pPr>
      <w:r>
        <w:t>Vertex: +ieγ</w:t>
      </w:r>
      <w:r>
        <w:rPr>
          <w:vertAlign w:val="superscript"/>
        </w:rPr>
        <w:t>μ</w:t>
      </w:r>
      <w:r>
        <w:t>, size of order e ≈ 0.3, so α = e²/4π ≈ 1/137. Feynman's easy lectures called the electron-photon coupling a small number of order 0.1; this course's α is that smallness made precise.</w:t>
      </w:r>
    </w:p>
    <w:p>
      <w:pPr>
        <w:pStyle w:val="ListBullet"/>
      </w:pPr>
      <w:r>
        <w:t>Internal electron: the electron-goes factor, S</w:t>
      </w:r>
      <w:r>
        <w:rPr>
          <w:vertAlign w:val="subscript"/>
        </w:rPr>
        <w:t>F</w:t>
      </w:r>
      <w:r>
        <w:t>, Lesson 47.</w:t>
      </w:r>
    </w:p>
    <w:p>
      <w:pPr>
        <w:pStyle w:val="ListBullet"/>
      </w:pPr>
      <w:r>
        <w:t>Internal photon: the photon-goes factor, D</w:t>
      </w:r>
      <w:r>
        <w:rPr>
          <w:vertAlign w:val="subscript"/>
        </w:rPr>
        <w:t>μν</w:t>
      </w:r>
      <w:r>
        <w:t>, Lesson 48.</w:t>
      </w:r>
    </w:p>
    <w:p>
      <w:pPr>
        <w:pStyle w:val="ListBullet"/>
      </w:pPr>
      <w:r>
        <w:t>External electron: a spinor u or ū, Lesson 52.</w:t>
      </w:r>
    </w:p>
    <w:p>
      <w:pPr>
        <w:pStyle w:val="ListBullet"/>
      </w:pPr>
      <w:r>
        <w:t>External photon: a polarization ε, Lesson 52.</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7</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11 Conservation at a dot, like traffic at a T-junction</w:t>
      </w:r>
    </w:p>
    <w:p>
      <w:r>
        <w:t>At every vertex, four-momentum is conserved: what flows in equals what flows out.</w:t>
      </w:r>
    </w:p>
    <w:p>
      <w:pPr>
        <w:spacing w:before="100" w:after="160"/>
        <w:jc w:val="center"/>
      </w:pPr>
      <m:oMathPara>
        <m:oMath>
          <m:sSub>
            <m:e>
              <m:r>
                <m:t xml:space="preserve">p</m:t>
              </m:r>
            </m:e>
            <m:sub>
              <m:r>
                <m:t xml:space="preserve">in</m:t>
              </m:r>
            </m:sub>
          </m:sSub>
          <m:r>
            <m:t xml:space="preserve">+</m:t>
          </m:r>
          <m:sSub>
            <m:e>
              <m:r>
                <m:t xml:space="preserve">k</m:t>
              </m:r>
            </m:e>
            <m:sub>
              <m:r>
                <m:t xml:space="preserve">in</m:t>
              </m:r>
            </m:sub>
          </m:sSub>
          <m:r>
            <m:t xml:space="preserve">=</m:t>
          </m:r>
          <m:sSub>
            <m:e>
              <m:r>
                <m:t xml:space="preserve">p</m:t>
              </m:r>
            </m:e>
            <m:sub>
              <m:r>
                <m:t xml:space="preserve">out</m:t>
              </m:r>
            </m:sub>
          </m:sSub>
          <m:r>
            <m:t xml:space="preserve"> </m:t>
          </m:r>
          <m:d>
            <m:dPr/>
            <m:e>
              <m:r>
                <m:t xml:space="preserve">absorb</m:t>
              </m:r>
              <m:r>
                <m:t xml:space="preserve"> </m:t>
              </m:r>
              <m:r>
                <m:t xml:space="preserve">a</m:t>
              </m:r>
              <m:r>
                <m:t xml:space="preserve"> </m:t>
              </m:r>
              <m:r>
                <m:t xml:space="preserve">photon</m:t>
              </m:r>
            </m:e>
          </m:d>
          <m:r>
            <m:t xml:space="preserve">,</m:t>
          </m:r>
          <m:sSub>
            <m:e>
              <m:r>
                <m:t xml:space="preserve">p</m:t>
              </m:r>
            </m:e>
            <m:sub>
              <m:r>
                <m:t xml:space="preserve">in</m:t>
              </m:r>
            </m:sub>
          </m:sSub>
          <m:r>
            <m:t xml:space="preserve">=</m:t>
          </m:r>
          <m:sSub>
            <m:e>
              <m:r>
                <m:t xml:space="preserve">p</m:t>
              </m:r>
            </m:e>
            <m:sub>
              <m:r>
                <m:t xml:space="preserve">out</m:t>
              </m:r>
            </m:sub>
          </m:sSub>
          <m:r>
            <m:t xml:space="preserve">+</m:t>
          </m:r>
          <m:sSub>
            <m:e>
              <m:r>
                <m:t xml:space="preserve">k</m:t>
              </m:r>
            </m:e>
            <m:sub>
              <m:r>
                <m:t xml:space="preserve">out</m:t>
              </m:r>
            </m:sub>
          </m:sSub>
          <m:r>
            <m:t xml:space="preserve"> </m:t>
          </m:r>
          <m:d>
            <m:dPr/>
            <m:e>
              <m:r>
                <m:t xml:space="preserve">emit</m:t>
              </m:r>
              <m:r>
                <m:t xml:space="preserve"> </m:t>
              </m:r>
              <m:r>
                <m:t xml:space="preserve">a</m:t>
              </m:r>
              <m:r>
                <m:t xml:space="preserve"> </m:t>
              </m:r>
              <m:r>
                <m:t xml:space="preserve">photon</m:t>
              </m:r>
            </m:e>
          </m:d>
          <m:r>
            <m:t xml:space="preserve"> </m:t>
          </m:r>
          <m:r>
            <m:t xml:space="preserve">Charge</m:t>
          </m:r>
          <m:r>
            <m:t xml:space="preserve"> </m:t>
          </m:r>
          <m:r>
            <m:t xml:space="preserve">is</m:t>
          </m:r>
          <m:r>
            <m:t xml:space="preserve"> </m:t>
          </m:r>
          <m:r>
            <m:t xml:space="preserve">conserved</m:t>
          </m:r>
          <m:r>
            <m:t xml:space="preserve"> </m:t>
          </m:r>
          <m:r>
            <m:t xml:space="preserve">because</m:t>
          </m:r>
          <m:r>
            <m:t xml:space="preserve"> </m:t>
          </m:r>
          <m:r>
            <m:t xml:space="preserve">the</m:t>
          </m:r>
          <m:r>
            <m:t xml:space="preserve"> </m:t>
          </m:r>
          <m:r>
            <m:t xml:space="preserve">marks</m:t>
          </m:r>
          <m:r>
            <m:t xml:space="preserve"> </m:t>
          </m:r>
          <m:r>
            <m:t xml:space="preserve">already</m:t>
          </m:r>
          <m:r>
            <m:t xml:space="preserve"> </m:t>
          </m:r>
          <m:r>
            <m:t xml:space="preserve">force</m:t>
          </m:r>
          <m:r>
            <m:t xml:space="preserve"> </m:t>
          </m:r>
          <m:r>
            <m:t xml:space="preserve">it</m:t>
          </m:r>
          <m:r>
            <m:t xml:space="preserve"> </m:t>
          </m:r>
          <m:d>
            <m:dPr/>
            <m:e>
              <m:r>
                <m:t xml:space="preserve">two</m:t>
              </m:r>
              <m:r>
                <m:t xml:space="preserve"> </m:t>
              </m:r>
              <m:r>
                <m:t xml:space="preserve">electron</m:t>
              </m:r>
              <m:r>
                <m:t xml:space="preserve"> </m:t>
              </m:r>
              <m:r>
                <m:t xml:space="preserve">lines</m:t>
              </m:r>
              <m:r>
                <m:t xml:space="preserve">,</m:t>
              </m:r>
              <m:r>
                <m:t xml:space="preserve">one</m:t>
              </m:r>
              <m:r>
                <m:t xml:space="preserve"> </m:t>
              </m:r>
              <m:r>
                <m:t xml:space="preserve">photon</m:t>
              </m:r>
            </m:e>
          </m:d>
          <m:r>
            <m:t xml:space="preserve">.</m:t>
          </m:r>
        </m:oMath>
      </m:oMathPara>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62). That is the only reason loops are harder. Not mysticism. An unfixed k.</w:t>
      </w:r>
    </w:p>
    <w:p>
      <w:pPr>
        <w:pStyle w:val="Heading2"/>
      </w:pPr>
      <w:r>
        <w:t>12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keepNext/>
        <w:spacing w:before="160" w:after="40"/>
        <w:jc w:val="center"/>
      </w:pPr>
      <w:r>
        <w:drawing>
          <wp:inline xmlns:a="http://schemas.openxmlformats.org/drawingml/2006/main" xmlns:pic="http://schemas.openxmlformats.org/drawingml/2006/picture">
            <wp:extent cx="5486400" cy="1810163"/>
            <wp:docPr id="6" name="Picture 6"/>
            <wp:cNvGraphicFramePr>
              <a:graphicFrameLocks noChangeAspect="1"/>
            </wp:cNvGraphicFramePr>
            <a:graphic>
              <a:graphicData uri="http://schemas.openxmlformats.org/drawingml/2006/picture">
                <pic:pic>
                  <pic:nvPicPr>
                    <pic:cNvPr id="0" name="L57_compton.png"/>
                    <pic:cNvPicPr/>
                  </pic:nvPicPr>
                  <pic:blipFill>
                    <a:blip r:embed="rId14"/>
                    <a:stretch>
                      <a:fillRect/>
                    </a:stretch>
                  </pic:blipFill>
                  <pic:spPr>
                    <a:xfrm>
                      <a:off x="0" y="0"/>
                      <a:ext cx="5486400" cy="1810163"/>
                    </a:xfrm>
                    <a:prstGeom prst="rect"/>
                  </pic:spPr>
                </pic:pic>
              </a:graphicData>
            </a:graphic>
          </wp:inline>
        </w:drawing>
      </w:r>
    </w:p>
    <w:p>
      <w:pPr>
        <w:spacing w:after="200"/>
        <w:jc w:val="center"/>
      </w:pPr>
      <w:r>
        <w:rPr>
          <w:i/>
          <w:sz w:val="19"/>
        </w:rPr>
        <w:t>Figure P9.6. Compton scattering. Left: the incoming photon is absorbed first. Right: the outgoing photon is emitted first. Both diagrams are required.</w:t>
      </w:r>
    </w:p>
    <w:p>
      <w:r>
        <w:t>Sentence: photon in is absorbed; the electron goes virtually; photon out is emitted.</w:t>
      </w:r>
    </w:p>
    <w:p>
      <w:r>
        <w:t>Cartoon B, "emit the outgoing photon first, absorb the incoming photon later":</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r>
        <w:t>Lesson 57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8</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13 Møller, drawn slowly</w:t>
      </w:r>
    </w:p>
    <w:p>
      <w:r>
        <w:t>Process: two electrons in, two electrons out. No photons in the initial or final list. They still scatter, because they exchange a photon that nobody detects.</w:t>
      </w:r>
    </w:p>
    <w:p>
      <w:r>
        <w:t>Cartoon (t-channel exchange):</w:t>
      </w:r>
    </w:p>
    <w:p>
      <w:pPr>
        <w:keepNext/>
        <w:spacing w:before="160" w:after="40"/>
        <w:jc w:val="center"/>
      </w:pPr>
      <w:r>
        <w:drawing>
          <wp:inline xmlns:a="http://schemas.openxmlformats.org/drawingml/2006/main" xmlns:pic="http://schemas.openxmlformats.org/drawingml/2006/picture">
            <wp:extent cx="5486400" cy="2524817"/>
            <wp:docPr id="7" name="Picture 7"/>
            <wp:cNvGraphicFramePr>
              <a:graphicFrameLocks noChangeAspect="1"/>
            </wp:cNvGraphicFramePr>
            <a:graphic>
              <a:graphicData uri="http://schemas.openxmlformats.org/drawingml/2006/picture">
                <pic:pic>
                  <pic:nvPicPr>
                    <pic:cNvPr id="0" name="L55_moller.png"/>
                    <pic:cNvPicPr/>
                  </pic:nvPicPr>
                  <pic:blipFill>
                    <a:blip r:embed="rId16"/>
                    <a:stretch>
                      <a:fillRect/>
                    </a:stretch>
                  </pic:blipFill>
                  <pic:spPr>
                    <a:xfrm>
                      <a:off x="0" y="0"/>
                      <a:ext cx="5486400" cy="2524817"/>
                    </a:xfrm>
                    <a:prstGeom prst="rect"/>
                  </pic:spPr>
                </pic:pic>
              </a:graphicData>
            </a:graphic>
          </wp:inline>
        </w:drawing>
      </w:r>
    </w:p>
    <w:p>
      <w:pPr>
        <w:spacing w:after="200"/>
        <w:jc w:val="center"/>
      </w:pPr>
      <w:r>
        <w:rPr>
          <w:i/>
          <w:sz w:val="19"/>
        </w:rPr>
        <w:t>Figure P9.7. Møller scattering: two identical electrons, two diagrams, a relative minus sign (Prologue 5, Section 4).</w:t>
      </w:r>
    </w:p>
    <w:p>
      <w:r>
        <w:t xml:space="preserve">There is a second cartoon (u-channel): the outgoing labels p3 and p4 swapped, because the two outgoing electrons are identical and you cannot say which incoming electron became which outgoing one. Identical fermions: add with a minus (Lesson 34, Lesson 55). This prologue only needs: </w:t>
      </w:r>
      <w:r>
        <w:rPr>
          <w:b/>
        </w:rPr>
        <w:t>two cartoons again, because the particles are indistinguishable.</w:t>
      </w:r>
      <w:r>
        <w:t xml:space="preserve"> Add, then square.</w:t>
      </w:r>
    </w:p>
    <w:p>
      <w:pPr>
        <w:pStyle w:val="Heading2"/>
      </w:pPr>
      <w:r>
        <w:t>14 Annihilation and pair production: the same marks, rotated</w:t>
      </w:r>
    </w:p>
    <w:p>
      <w:r>
        <w:t>e⁺e⁻ → γγ (annihilation to two photons):</w:t>
      </w:r>
    </w:p>
    <w:p>
      <w:pPr>
        <w:keepNext/>
        <w:spacing w:before="160" w:after="40"/>
        <w:jc w:val="center"/>
      </w:pPr>
      <w:r>
        <w:drawing>
          <wp:inline xmlns:a="http://schemas.openxmlformats.org/drawingml/2006/main" xmlns:pic="http://schemas.openxmlformats.org/drawingml/2006/picture">
            <wp:extent cx="5486400" cy="1742400"/>
            <wp:docPr id="8" name="Picture 8"/>
            <wp:cNvGraphicFramePr>
              <a:graphicFrameLocks noChangeAspect="1"/>
            </wp:cNvGraphicFramePr>
            <a:graphic>
              <a:graphicData uri="http://schemas.openxmlformats.org/drawingml/2006/picture">
                <pic:pic>
                  <pic:nvPicPr>
                    <pic:cNvPr id="0" name="L56_annihilation.png"/>
                    <pic:cNvPicPr/>
                  </pic:nvPicPr>
                  <pic:blipFill>
                    <a:blip r:embed="rId17"/>
                    <a:stretch>
                      <a:fillRect/>
                    </a:stretch>
                  </pic:blipFill>
                  <pic:spPr>
                    <a:xfrm>
                      <a:off x="0" y="0"/>
                      <a:ext cx="5486400" cy="1742400"/>
                    </a:xfrm>
                    <a:prstGeom prst="rect"/>
                  </pic:spPr>
                </pic:pic>
              </a:graphicData>
            </a:graphic>
          </wp:inline>
        </w:drawing>
      </w:r>
    </w:p>
    <w:p>
      <w:pPr>
        <w:spacing w:after="200"/>
        <w:jc w:val="center"/>
      </w:pPr>
      <w:r>
        <w:rPr>
          <w:i/>
          <w:sz w:val="19"/>
        </w:rPr>
        <w:t>Figure P9.8. Electron–positron annihilation into two photons: the Compton marks rotated.</w:t>
      </w:r>
    </w:p>
    <w:p>
      <w:r>
        <w:t>Plus the cartoon with the two photons swapped.</w:t>
      </w:r>
    </w:p>
    <w:p>
      <w:r>
        <w:t>γγ → e⁺e⁻ is the same picture with "in" and "out" reversed: pair production by two photons. One real photon in empty space cannot do it (q² = 0, pair needs s ≥ 4m²). Two photons can. An external field can (Lesson 86).</w:t>
      </w:r>
    </w:p>
    <w:p>
      <w:r>
        <w:t xml:space="preserve">The idiot-proof slogan: </w:t>
      </w:r>
      <w:r>
        <w:rPr>
          <w:b/>
        </w:rPr>
        <w:t>crossing</w:t>
      </w:r>
      <w:r>
        <w:t xml:space="preserve"> means you rotate which lines are incoming and outgoing; the marks stay legal. Lesson 53 will name s, t, u as the invariants that make those rotations precise.</w:t>
      </w:r>
    </w:p>
    <w:p>
      <w:pPr>
        <w:pStyle w:val="Heading2"/>
      </w:pPr>
      <w:r>
        <w:t>15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keepNext/>
        <w:spacing w:before="160" w:after="40"/>
        <w:jc w:val="center"/>
      </w:pPr>
      <w:r>
        <w:drawing>
          <wp:inline xmlns:a="http://schemas.openxmlformats.org/drawingml/2006/main" xmlns:pic="http://schemas.openxmlformats.org/drawingml/2006/picture">
            <wp:extent cx="5486400" cy="2228359"/>
            <wp:docPr id="9" name="Picture 9"/>
            <wp:cNvGraphicFramePr>
              <a:graphicFrameLocks noChangeAspect="1"/>
            </wp:cNvGraphicFramePr>
            <a:graphic>
              <a:graphicData uri="http://schemas.openxmlformats.org/drawingml/2006/picture">
                <pic:pic>
                  <pic:nvPicPr>
                    <pic:cNvPr id="0" name="L62_topologies.png"/>
                    <pic:cNvPicPr/>
                  </pic:nvPicPr>
                  <pic:blipFill>
                    <a:blip r:embed="rId18"/>
                    <a:stretch>
                      <a:fillRect/>
                    </a:stretch>
                  </pic:blipFill>
                  <pic:spPr>
                    <a:xfrm>
                      <a:off x="0" y="0"/>
                      <a:ext cx="5486400" cy="2228359"/>
                    </a:xfrm>
                    <a:prstGeom prst="rect"/>
                  </pic:spPr>
                </pic:pic>
              </a:graphicData>
            </a:graphic>
          </wp:inline>
        </w:drawing>
      </w:r>
    </w:p>
    <w:p>
      <w:pPr>
        <w:spacing w:after="200"/>
        <w:jc w:val="center"/>
      </w:pPr>
      <w:r>
        <w:rPr>
          <w:i/>
          <w:sz w:val="19"/>
        </w:rPr>
        <w:t>Figure P9.9. The three one-loop building blocks: a photon briefly becoming a pair (vacuum polarization), an electron emitting and reabsorbing a photon (self-energy), and a photon spanning a vertex (vertex correction).</w:t>
      </w:r>
    </w:p>
    <w:p>
      <w:r>
        <w:t>The middle picture of Figure P9.9 is the electron self-energy (Lesson 64). The electron that enters and the electron that leaves are still external if they hit a detector. The loop is an insertion on the line. It shifts the mass; Lesson 68 absorbs the shift into m₀.</w:t>
      </w:r>
    </w:p>
    <w:p>
      <w:r>
        <w:t>The left picture is a photon line with an electron circuit sitting on it. That is how the charge runs with q² (Lesson 69). A loop is extra vertices, hence extra factors of e, hence smaller at ordinary energies, and it needs an integral over the unfixed loop momentum (Lesson 62). Trees first. Loops in Part IX. Anyone who tells you QED "is all loops" is skipping the part you can compute with a pencil this year.</w:t>
      </w:r>
    </w:p>
    <w:p>
      <w:pPr>
        <w:pStyle w:val="Heading2"/>
      </w:pPr>
      <w:r>
        <w:t>16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If you need a clock picture, draw two time-ordered graphs and add them. If you are willing to let Lesson 47's propagator do that sum, draw one Feynman diagram. This course draws Feynman diagrams.</w:t>
      </w:r>
    </w:p>
    <w:p>
      <w:pPr>
        <w:pStyle w:val="Heading2"/>
      </w:pPr>
      <w:r>
        <w:t>17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45).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18 What a first reading may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50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b=Sa</w:t>
            </w:r>
          </w:p>
        </w:tc>
        <w:tc>
          <w:tcPr>
            <w:tcW w:type="dxa" w:w="6528"/>
            <w:vAlign w:val="center"/>
            <w:tcMar>
              <w:top w:w="100" w:type="dxa"/>
              <w:start w:w="100" w:type="dxa"/>
              <w:bottom w:w="100" w:type="dxa"/>
              <w:end w:w="100" w:type="dxa"/>
            </w:tcMar>
          </w:tcPr>
          <w:p>
            <w:r>
              <w:t>Laboratory language for ⟨f|S|i⟩</w:t>
            </w:r>
          </w:p>
        </w:tc>
      </w:tr>
      <w:tr>
        <w:tc>
          <w:tcPr>
            <w:tcW w:type="dxa" w:w="3264"/>
            <w:vAlign w:val="center"/>
            <w:shd w:fill="EAF2F8"/>
            <w:tcMar>
              <w:top w:w="100" w:type="dxa"/>
              <w:start w:w="100" w:type="dxa"/>
              <w:bottom w:w="100" w:type="dxa"/>
              <w:end w:w="100" w:type="dxa"/>
            </w:tcMar>
          </w:tcPr>
          <w:p>
            <w:r>
              <w:t>S₁₁, S₂₁</w:t>
            </w:r>
          </w:p>
        </w:tc>
        <w:tc>
          <w:tcPr>
            <w:tcW w:type="dxa" w:w="6528"/>
            <w:vAlign w:val="center"/>
            <w:shd w:fill="EAF2F8"/>
            <w:tcMar>
              <w:top w:w="100" w:type="dxa"/>
              <w:start w:w="100" w:type="dxa"/>
              <w:bottom w:w="100" w:type="dxa"/>
              <w:end w:w="100" w:type="dxa"/>
            </w:tcMar>
          </w:tcPr>
          <w:p>
            <w:r>
              <w:t>Reflection and transmission; Prologue 2's glass</w:t>
            </w:r>
          </w:p>
        </w:tc>
      </w:tr>
      <w:tr>
        <w:tc>
          <w:tcPr>
            <w:tcW w:type="dxa" w:w="3264"/>
            <w:vAlign w:val="center"/>
            <w:tcMar>
              <w:top w:w="100" w:type="dxa"/>
              <w:start w:w="100" w:type="dxa"/>
              <w:bottom w:w="100" w:type="dxa"/>
              <w:end w:w="100" w:type="dxa"/>
            </w:tcMar>
          </w:tcPr>
          <w:p>
            <w:r>
              <w:t>ℳ</w:t>
            </w:r>
          </w:p>
        </w:tc>
        <w:tc>
          <w:tcPr>
            <w:tcW w:type="dxa" w:w="6528"/>
            <w:vAlign w:val="center"/>
            <w:tcMar>
              <w:top w:w="100" w:type="dxa"/>
              <w:start w:w="100" w:type="dxa"/>
              <w:bottom w:w="100" w:type="dxa"/>
              <w:end w:w="100" w:type="dxa"/>
            </w:tcMar>
          </w:tcPr>
          <w:p>
            <w:r>
              <w:t>Lesson 50–51, the computed S-parameter of a process</w:t>
            </w:r>
          </w:p>
        </w:tc>
      </w:tr>
      <w:tr>
        <w:tc>
          <w:tcPr>
            <w:tcW w:type="dxa" w:w="3264"/>
            <w:vAlign w:val="center"/>
            <w:shd w:fill="EAF2F8"/>
            <w:tcMar>
              <w:top w:w="100" w:type="dxa"/>
              <w:start w:w="100" w:type="dxa"/>
              <w:bottom w:w="100" w:type="dxa"/>
              <w:end w:w="100" w:type="dxa"/>
            </w:tcMar>
          </w:tcPr>
          <w:p>
            <w:r>
              <w:t>Unitarity</w:t>
            </w:r>
          </w:p>
        </w:tc>
        <w:tc>
          <w:tcPr>
            <w:tcW w:type="dxa" w:w="6528"/>
            <w:vAlign w:val="center"/>
            <w:shd w:fill="EAF2F8"/>
            <w:tcMar>
              <w:top w:w="100" w:type="dxa"/>
              <w:start w:w="100" w:type="dxa"/>
              <w:bottom w:w="100" w:type="dxa"/>
              <w:end w:w="100" w:type="dxa"/>
            </w:tcMar>
          </w:tcPr>
          <w:p>
            <w:r>
              <w:t>Probability; later, the optical theorem</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5; Lesson 50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48; Lesson 61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50 and 57</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55</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56</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51</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62–69, 76</w:t>
            </w:r>
          </w:p>
        </w:tc>
      </w:tr>
    </w:tbl>
    <w:p>
      <w:pPr>
        <w:pStyle w:val="Heading2"/>
      </w:pPr>
      <w:r>
        <w:t>Summary</w:t>
      </w:r>
    </w:p>
    <w:p>
      <w:pPr>
        <w:pStyle w:val="ListNumber"/>
        <w:numPr>
          <w:ilvl w:val="0"/>
          <w:numId w:val="10"/>
        </w:numPr>
      </w:pPr>
      <w:r>
        <w:t>S-parameters are arrows from in-waves to out-waves.</w:t>
      </w:r>
    </w:p>
    <w:p>
      <w:pPr>
        <w:pStyle w:val="ListNumber"/>
        <w:numPr>
          <w:ilvl w:val="0"/>
          <w:numId w:val="10"/>
        </w:numPr>
      </w:pPr>
      <w:r>
        <w:t>|S</w:t>
      </w:r>
      <w:r>
        <w:rPr>
          <w:vertAlign w:val="subscript"/>
        </w:rPr>
        <w:t>ij</w:t>
      </w:r>
      <w:r>
        <w:t>|² is power in the microwave, probability in QED.</w:t>
      </w:r>
    </w:p>
    <w:p>
      <w:pPr>
        <w:pStyle w:val="ListNumber"/>
        <w:numPr>
          <w:ilvl w:val="0"/>
          <w:numId w:val="10"/>
        </w:numPr>
      </w:pPr>
      <w:r>
        <w:t>⟨f|S|i⟩ is the same idea for particles.</w:t>
      </w:r>
    </w:p>
    <w:p>
      <w:pPr>
        <w:pStyle w:val="ListNumber"/>
        <w:numPr>
          <w:ilvl w:val="0"/>
          <w:numId w:val="10"/>
        </w:numPr>
      </w:pPr>
      <w:r>
        <w:t>Glass was an S₁₁. Compton is a bigger S.</w:t>
      </w:r>
    </w:p>
    <w:p>
      <w:pPr>
        <w:pStyle w:val="ListNumber"/>
        <w:numPr>
          <w:ilvl w:val="0"/>
          <w:numId w:val="10"/>
        </w:numPr>
      </w:pPr>
      <w:r>
        <w:t>Lesson 51 converts |ℳ|² into a cross section, the particle version of |S₂₁|² times a flux.</w:t>
      </w:r>
    </w:p>
    <w:p>
      <w:pPr>
        <w:pStyle w:val="ListNumber"/>
        <w:numPr>
          <w:ilvl w:val="0"/>
          <w:numId w:val="10"/>
        </w:numPr>
      </w:pPr>
      <w:r>
        <w:t>Straight = electron goes. Wavy = photon goes. Dot = vertex. Only two-straight-plus-one-wavy dots are legal.</w:t>
      </w:r>
    </w:p>
    <w:p>
      <w:pPr>
        <w:pStyle w:val="ListNumber"/>
        <w:numPr>
          <w:ilvl w:val="0"/>
          <w:numId w:val="10"/>
        </w:numPr>
      </w:pPr>
      <w:r>
        <w:t>A diagram is a recipe for one arrow, not a photograph of a collision.</w:t>
      </w:r>
    </w:p>
    <w:p>
      <w:pPr>
        <w:pStyle w:val="ListNumber"/>
        <w:numPr>
          <w:ilvl w:val="0"/>
          <w:numId w:val="10"/>
        </w:numPr>
      </w:pPr>
      <w:r>
        <w:t>External lines are real on-shell particles; internal lines are virtual cables, off shell, not detected.</w:t>
      </w:r>
    </w:p>
    <w:p>
      <w:pPr>
        <w:pStyle w:val="ListNumber"/>
        <w:numPr>
          <w:ilvl w:val="0"/>
          <w:numId w:val="10"/>
        </w:numPr>
      </w:pPr>
      <w:r>
        <w:t>Each cartoon is one arrow. Add every undistinguished cartoon, then square.</w:t>
      </w:r>
    </w:p>
    <w:p>
      <w:pPr>
        <w:pStyle w:val="ListNumber"/>
        <w:numPr>
          <w:ilvl w:val="0"/>
          <w:numId w:val="10"/>
        </w:numPr>
      </w:pPr>
      <w:r>
        <w:t>Compton needs two cartoons (internal electron). Møller needs exchange cartoons (internal photon). Annihilation is the same alphabet rotated.</w:t>
      </w:r>
    </w:p>
    <w:p>
      <w:pPr>
        <w:pStyle w:val="ListNumber"/>
        <w:numPr>
          <w:ilvl w:val="0"/>
          <w:numId w:val="10"/>
        </w:numPr>
      </w:pPr>
      <w:r>
        <w:t>Trees first. Loops are extra dots plus an unfixed momentum. Lesson 50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What does Lesson 50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Three-port, one in, two out (a decay into two particles). Which S-column is the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Draw the three legal marks and write the English sentence for each.</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Why is a four-line vertex illegal in QED?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In one sentence, what is a virtual line?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Why must Compton's two cartoons be added before squaring?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Is a bubble-chamber track a Feynman diagram? Say why in two sentences.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What S-parameter is a diagram computing, in the first half of this prologue's language?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Extension.</w:t>
            </w:r>
            <w:r>
              <w:t xml:space="preserve"> Draw, as words or marks, e⁺e⁻ → two photons, including the crossed cartoon.</w:t>
            </w:r>
          </w:p>
        </w:tc>
      </w:tr>
      <w:tr>
        <w:tc>
          <w:tcPr>
            <w:tcW w:type="dxa" w:w="720"/>
            <w:vAlign w:val="center"/>
            <w:tcMar>
              <w:top w:w="100" w:type="dxa"/>
              <w:start w:w="100" w:type="dxa"/>
              <w:bottom w:w="100" w:type="dxa"/>
              <w:end w:w="100" w:type="dxa"/>
            </w:tcMar>
          </w:tcPr>
          <w:p>
            <w:r>
              <w:t>17</w:t>
            </w:r>
          </w:p>
        </w:tc>
        <w:tc>
          <w:tcPr>
            <w:tcW w:type="dxa" w:w="9072"/>
            <w:vAlign w:val="center"/>
            <w:tcMar>
              <w:top w:w="100" w:type="dxa"/>
              <w:start w:w="100" w:type="dxa"/>
              <w:bottom w:w="100" w:type="dxa"/>
              <w:end w:w="100" w:type="dxa"/>
            </w:tcMar>
          </w:tcPr>
          <w:p>
            <w:r>
              <w:rPr>
                <w:b/>
              </w:rPr>
              <w:t>Extension.</w:t>
            </w:r>
            <w:r>
              <w:t xml:space="preserve"> Why can a single on-shell photon not become e⁺e⁻ by itself?</w:t>
            </w:r>
          </w:p>
        </w:tc>
      </w:tr>
      <w:tr>
        <w:tc>
          <w:tcPr>
            <w:tcW w:type="dxa" w:w="720"/>
            <w:vAlign w:val="center"/>
            <w:shd w:fill="EAF2F8"/>
            <w:tcMar>
              <w:top w:w="100" w:type="dxa"/>
              <w:start w:w="100" w:type="dxa"/>
              <w:bottom w:w="100" w:type="dxa"/>
              <w:end w:w="100" w:type="dxa"/>
            </w:tcMar>
          </w:tcPr>
          <w:p>
            <w:r>
              <w:t>18</w:t>
            </w:r>
          </w:p>
        </w:tc>
        <w:tc>
          <w:tcPr>
            <w:tcW w:type="dxa" w:w="9072"/>
            <w:vAlign w:val="center"/>
            <w:shd w:fill="EAF2F8"/>
            <w:tcMar>
              <w:top w:w="100" w:type="dxa"/>
              <w:start w:w="100" w:type="dxa"/>
              <w:bottom w:w="100" w:type="dxa"/>
              <w:end w:w="100" w:type="dxa"/>
            </w:tcMar>
          </w:tcPr>
          <w:p>
            <w:r>
              <w:rPr>
                <w:b/>
              </w:rPr>
              <w:t>Challenge.</w:t>
            </w:r>
            <w:r>
              <w:t xml:space="preserv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19</w:t>
            </w:r>
          </w:p>
        </w:tc>
        <w:tc>
          <w:tcPr>
            <w:tcW w:type="dxa" w:w="9072"/>
            <w:vAlign w:val="center"/>
            <w:tcMar>
              <w:top w:w="100" w:type="dxa"/>
              <w:start w:w="100" w:type="dxa"/>
              <w:bottom w:w="100" w:type="dxa"/>
              <w:end w:w="100" w:type="dxa"/>
            </w:tcMar>
          </w:tcPr>
          <w:p>
            <w:r>
              <w:rPr>
                <w:b/>
              </w:rPr>
              <w:t>Extension.</w:t>
            </w:r>
            <w:r>
              <w:t xml:space="preserve"> 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20</w:t>
            </w:r>
          </w:p>
        </w:tc>
        <w:tc>
          <w:tcPr>
            <w:tcW w:type="dxa" w:w="9072"/>
            <w:vAlign w:val="center"/>
            <w:shd w:fill="EAF2F8"/>
            <w:tcMar>
              <w:top w:w="100" w:type="dxa"/>
              <w:start w:w="100" w:type="dxa"/>
              <w:bottom w:w="100" w:type="dxa"/>
              <w:end w:w="100" w:type="dxa"/>
            </w:tcMar>
          </w:tcPr>
          <w:p>
            <w:r>
              <w:rPr>
                <w:b/>
              </w:rPr>
              <w:t>Extension.</w:t>
            </w:r>
            <w:r>
              <w:t xml:space="preserve"> For Compton cartoon A, write the four-momentum at each vertex in terms of p, k, p′, k′.</w:t>
            </w:r>
          </w:p>
        </w:tc>
      </w:tr>
      <w:tr>
        <w:tc>
          <w:tcPr>
            <w:tcW w:type="dxa" w:w="720"/>
            <w:vAlign w:val="center"/>
            <w:tcMar>
              <w:top w:w="100" w:type="dxa"/>
              <w:start w:w="100" w:type="dxa"/>
              <w:bottom w:w="100" w:type="dxa"/>
              <w:end w:w="100" w:type="dxa"/>
            </w:tcMar>
          </w:tcPr>
          <w:p>
            <w:r>
              <w:t>21</w:t>
            </w:r>
          </w:p>
        </w:tc>
        <w:tc>
          <w:tcPr>
            <w:tcW w:type="dxa" w:w="9072"/>
            <w:vAlign w:val="center"/>
            <w:tcMar>
              <w:top w:w="100" w:type="dxa"/>
              <w:start w:w="100" w:type="dxa"/>
              <w:bottom w:w="100" w:type="dxa"/>
              <w:end w:w="100" w:type="dxa"/>
            </w:tcMar>
          </w:tcPr>
          <w:p>
            <w:r>
              <w:rPr>
                <w:b/>
              </w:rPr>
              <w:t>Core.</w:t>
            </w:r>
            <w:r>
              <w:t xml:space="preserve"> 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22</w:t>
            </w:r>
          </w:p>
        </w:tc>
        <w:tc>
          <w:tcPr>
            <w:tcW w:type="dxa" w:w="9072"/>
            <w:vAlign w:val="center"/>
            <w:shd w:fill="EAF2F8"/>
            <w:tcMar>
              <w:top w:w="100" w:type="dxa"/>
              <w:start w:w="100" w:type="dxa"/>
              <w:bottom w:w="100" w:type="dxa"/>
              <w:end w:w="100" w:type="dxa"/>
            </w:tcMar>
          </w:tcPr>
          <w:p>
            <w:r>
              <w:rPr>
                <w:b/>
              </w:rPr>
              <w:t>Extension.</w:t>
            </w:r>
            <w:r>
              <w:t xml:space="preserve"> 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23</w:t>
            </w:r>
          </w:p>
        </w:tc>
        <w:tc>
          <w:tcPr>
            <w:tcW w:type="dxa" w:w="9072"/>
            <w:vAlign w:val="center"/>
            <w:tcMar>
              <w:top w:w="100" w:type="dxa"/>
              <w:start w:w="100" w:type="dxa"/>
              <w:bottom w:w="100" w:type="dxa"/>
              <w:end w:w="100" w:type="dxa"/>
            </w:tcMar>
          </w:tcPr>
          <w:p>
            <w:r>
              <w:rPr>
                <w:b/>
              </w:rPr>
              <w:t>Extension.</w:t>
            </w:r>
            <w:r>
              <w:t xml:space="preserve"> 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24</w:t>
            </w:r>
          </w:p>
        </w:tc>
        <w:tc>
          <w:tcPr>
            <w:tcW w:type="dxa" w:w="9072"/>
            <w:vAlign w:val="center"/>
            <w:shd w:fill="EAF2F8"/>
            <w:tcMar>
              <w:top w:w="100" w:type="dxa"/>
              <w:start w:w="100" w:type="dxa"/>
              <w:bottom w:w="100" w:type="dxa"/>
              <w:end w:w="100" w:type="dxa"/>
            </w:tcMar>
          </w:tcPr>
          <w:p>
            <w:r>
              <w:rPr>
                <w:b/>
              </w:rPr>
              <w:t>Challenge.</w:t>
            </w:r>
            <w:r>
              <w:t xml:space="preserve"> Two electrons in, two electrons out, two internal photons, four vertices, a box. Is that a tree? What process is it a correction to?</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S₁₁: reflection at port 1. S₂₁: transmission from 1 to 2.</w:t>
      </w:r>
    </w:p>
    <w:p>
      <w:r>
        <w:rPr>
          <w:b/>
        </w:rPr>
        <w:t>2.</w:t>
      </w:r>
      <w:r>
        <w:t xml:space="preserve"> </w:t>
      </w:r>
      <w:r>
        <w:t>S₁₁=0, S₂₁=e</w:t>
      </w:r>
      <w:r>
        <w:rPr>
          <w:vertAlign w:val="superscript"/>
        </w:rPr>
        <w:t>iθ</w:t>
      </w:r>
      <w:r>
        <w:t xml:space="preserve">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51.</w:t>
      </w:r>
    </w:p>
    <w:p>
      <w:r>
        <w:rPr>
          <w:b/>
        </w:rPr>
        <w:t>8.</w:t>
      </w:r>
      <w:r>
        <w:t xml:space="preserve"> </w:t>
      </w:r>
      <w:r>
        <w:t>The column for that one incoming state; the two outgoing particles are two ports sharing the row.</w:t>
      </w:r>
    </w:p>
    <w:p>
      <w:r>
        <w:rPr>
          <w:b/>
        </w:rPr>
        <w:t>9.</w:t>
      </w:r>
      <w:r>
        <w:t xml:space="preserve"> </w:t>
      </w:r>
      <w:r>
        <w:t>Straight: electron goes. Wavy: photon goes. Dot: electron emits or absorbs a photon (two straights, one wavy).</w:t>
      </w:r>
    </w:p>
    <w:p>
      <w:r>
        <w:rPr>
          <w:b/>
        </w:rPr>
        <w:t>10.</w:t>
      </w:r>
      <w:r>
        <w:t xml:space="preserve"> </w:t>
      </w:r>
      <w:r>
        <w:t>The only interaction is electron emits/absorbs photon; that is three lines. Four lines at a point would be a different theory.</w:t>
      </w:r>
    </w:p>
    <w:p>
      <w:r>
        <w:rPr>
          <w:b/>
        </w:rPr>
        <w:t>11.</w:t>
      </w:r>
      <w:r>
        <w:t xml:space="preserve"> </w:t>
      </w:r>
      <w:r>
        <w:t>An internal line between vertices, not a detected on-shell particle; its k² or p² need not be the mass-shell value.</w:t>
      </w:r>
    </w:p>
    <w:p>
      <w:r>
        <w:rPr>
          <w:b/>
        </w:rPr>
        <w:t>12.</w:t>
      </w:r>
      <w:r>
        <w:t xml:space="preserve"> </w:t>
      </w:r>
      <w:r>
        <w:t>The experiment does not distinguish the two orders; undistinguished ways add as arrows, then you square the sum.</w:t>
      </w:r>
    </w:p>
    <w:p>
      <w:r>
        <w:rPr>
          <w:b/>
        </w:rPr>
        <w:t>13.</w:t>
      </w:r>
      <w:r>
        <w:t xml:space="preserve"> </w:t>
      </w:r>
      <w:r>
        <w:t>Two vertices, four external electron lines, one internal photon, zero external photons.</w:t>
      </w:r>
    </w:p>
    <w:p>
      <w:r>
        <w:rPr>
          <w:b/>
        </w:rPr>
        <w:t>14.</w:t>
      </w:r>
      <w:r>
        <w:t xml:space="preserve"> </w:t>
      </w:r>
      <w:r>
        <w:t>No. A track is a history of many real ionizations, each already a detected event. A diagram is a term in a sum of arrows for specified in and out particles.</w:t>
      </w:r>
    </w:p>
    <w:p>
      <w:r>
        <w:rPr>
          <w:b/>
        </w:rPr>
        <w:t>15.</w:t>
      </w:r>
      <w:r>
        <w:t xml:space="preserve"> </w:t>
      </w:r>
      <w:r>
        <w:t>A contribution to ⟨f|S|i⟩, i.e. to ℳ.</w:t>
      </w:r>
    </w:p>
    <w:p>
      <w:r>
        <w:rPr>
          <w:b/>
        </w:rPr>
        <w:t>16.</w:t>
      </w:r>
      <w:r>
        <w:t xml:space="preserve"> </w:t>
      </w:r>
      <w:r>
        <w:t>Two vertices; an internal electron connecting them; two incoming fermion lines (electron and positron); two outgoing photons; plus the crossed cartoon with the two photons swapped.</w:t>
      </w:r>
    </w:p>
    <w:p>
      <w:r>
        <w:rPr>
          <w:b/>
        </w:rPr>
        <w:t>17.</w:t>
      </w:r>
      <w:r>
        <w:t xml:space="preserve"> </w:t>
      </w:r>
      <w:r>
        <w:t>One vertex cannot do it, and even with more structure a single real photon has q² = 0 while a pair has s ≥ 4m² (Lessons 45, 58). An external field can, Lesson 86.</w:t>
      </w:r>
    </w:p>
    <w:p>
      <w:r>
        <w:rPr>
          <w:b/>
        </w:rPr>
        <w:t>18.</w:t>
      </w:r>
      <w:r>
        <w:t xml:space="preserve"> </w:t>
      </w:r>
      <w:r>
        <w:t>The line that reaches the detector is still external. The loop is a self-energy insertion, Lesson 64; it is absorbed into m in Lesson 68.</w:t>
      </w:r>
    </w:p>
    <w:p>
      <w:r>
        <w:rPr>
          <w:b/>
        </w:rPr>
        <w:t>19.</w:t>
      </w:r>
      <w:r>
        <w:t xml:space="preserve"> </w:t>
      </w:r>
      <w:r>
        <w:t>QED has no four-photon vertex. Light-by-light scattering at the first legal order is a one-loop box of electrons (four vertices, four internal electron lines). It is not a tree.</w:t>
      </w:r>
    </w:p>
    <w:p>
      <w:r>
        <w:rPr>
          <w:b/>
        </w:rPr>
        <w:t>20.</w:t>
      </w:r>
      <w:r>
        <w:t xml:space="preserve"> </w:t>
      </w:r>
      <w:r>
        <w:t>Absorb vertex: p + k = p</w:t>
      </w:r>
      <w:r>
        <w:rPr>
          <w:vertAlign w:val="subscript"/>
        </w:rPr>
        <w:t>i</w:t>
      </w:r>
      <w:r>
        <w:t>nternal. Emit vertex: p</w:t>
      </w:r>
      <w:r>
        <w:rPr>
          <w:vertAlign w:val="subscript"/>
        </w:rPr>
        <w:t>i</w:t>
      </w:r>
      <w:r>
        <w:t>nternal = p′ + k′. Together p + k = p′ + k′, overall conservation. Cartoon B uses a different internal: p − k′ at the first vertex.</w:t>
      </w:r>
    </w:p>
    <w:p>
      <w:r>
        <w:rPr>
          <w:b/>
        </w:rPr>
        <w:t>21.</w:t>
      </w:r>
      <w:r>
        <w:t xml:space="preserve"> </w:t>
      </w:r>
      <w:r>
        <w:t>Two-vertex tree: e². Self-energy insertion: two extra vertices, so extra e² relative to the bare line, one loop.</w:t>
      </w:r>
    </w:p>
    <w:p>
      <w:r>
        <w:rPr>
          <w:b/>
        </w:rPr>
        <w:t>22.</w:t>
      </w:r>
      <w:r>
        <w:t xml:space="preserve"> </w:t>
      </w:r>
      <w:r>
        <w:t>The arrow on a fermion line is charge flow. Time-to-the-right is a drawing habit. A positron is the same straight line with charge flow opposite to the electron's.</w:t>
      </w:r>
    </w:p>
    <w:p>
      <w:r>
        <w:rPr>
          <w:b/>
        </w:rPr>
        <w:t>23.</w:t>
      </w:r>
      <w:r>
        <w:t xml:space="preserve"> </w:t>
      </w:r>
      <w:r>
        <w:t>Disconnected pieces factor. "Photon goes" beside "electron goes" with no vertex is two separate do-nothings, not Compton. Compton needs the vertices that connect the electron to both photons.</w:t>
      </w:r>
    </w:p>
    <w:p>
      <w:r>
        <w:rPr>
          <w:b/>
        </w:rPr>
        <w:t>24.</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Next lesson</w:t>
      </w:r>
    </w:p>
    <w:p>
      <w:r>
        <w:t>Lesson 1 starts the algebra: the arrows of the prologues are complex numbers, now with full rules. The diagrams return as a precise recipe in Lesson 50.</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S-Matrix and Feynman Diagrams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