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30: Leaving the Cradle — Space Travel, the Moon, Mars, and (Maybe) the Galaxy</w:t>
      </w:r>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The race produced other firsts worth remembering alongside Gagarin's. Laika, a stray dog from the streets of Moscow, became the first animal to orbit Earth aboard Sputnik 2 in November 1957, on a one-way mission whose life-support system was never built to bring her home. Valentina Tereshkova followed in June 1963 as the first woman in space, orbiting Earth 48 times aboard Vostok 6, a record no other woman in any space program would match for nineteen years.</w:t>
      </w:r>
    </w:p>
    <w:p>
      <w:pPr>
        <w:spacing w:after="200"/>
      </w:pPr>
      <w:r>
        <w:t xml:space="preserve">President Kennedy's May 1961 commitment to land a man on the Moon “before this decade is out” turned prestige into a program: at its peak, Apollo employed around 400,000 people and consumed a meaningful share of the entire US federal budget.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long been working toward changing that.</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successfully landed a probe near the Moon's south pole in 2023, ending the two-country era for good.</w:t>
      </w:r>
    </w:p>
    <w:p>
      <w:pPr>
        <w:spacing w:after="200"/>
      </w:pPr>
      <w:r>
        <w:t xml:space="preserve">Mars settlement is discussed publicly and seriously by several of these programs and companies as a stated long-term goal. It remains, as this book is written, exactly that: a stated goal. No human has yet traveled beyond the Moon's orbit,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Fifty years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2026-09-27T02:46:54.728Z</dcterms:created>
  <dcterms:modified xsi:type="dcterms:W3CDTF">2026-09-27T02:46:54.728Z</dcterms:modified>
</cp:coreProperties>
</file>

<file path=docProps/custom.xml><?xml version="1.0" encoding="utf-8"?>
<Properties xmlns="http://schemas.openxmlformats.org/officeDocument/2006/custom-properties" xmlns:vt="http://schemas.openxmlformats.org/officeDocument/2006/docPropsVTypes"/>
</file>