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25" w:id="1"/>
      <w:r>
        <w:rPr>
          <w:rFonts w:ascii="Amazon Ember" w:cs="Amazon Ember" w:eastAsia="Amazon Ember" w:hAnsi="Amazon Ember"/>
          <w:b/>
          <w:bCs/>
          <w:color w:val="1F4E79"/>
          <w:sz w:val="32"/>
          <w:szCs w:val="32"/>
        </w:rPr>
        <w:t xml:space="preserve">1893 to 1994: Civil Rights and Liberation — Humanity Argues With Itself</w:t>
      </w:r>
      <w:bookmarkEnd w:id="1"/>
    </w:p>
    <w:p>
      <w:pPr>
        <w:spacing w:after="200"/>
      </w:pPr>
      <w:r>
        <w:t xml:space="preserve">Unlike most of the conflicts covered so far, the campaigns in this chapter were mostly won without an army.</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The same slow weapon was fired on a longer clock in South Africa, against a harder target.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spacing w:after="200"/>
      </w:pPr>
      <w:r>
        <w:t xml:space="preserve">Changing what a majority believes it owes a minority turns out to be a method with more than one minority willing to try it. Women’s movements ran throughout the same century on their own overlapping timelines: suffrage achieved in most Western democracies between roughly 1893 (New Zealand, first) and the 1920s across much of Europe and North America. A second wave of legal and social advances followed in the 1960s and 70s, addressing employment, reproductive rights, and legal equality more broadly. The pace and scope of change varied enormously by country, and the change continues unevenly to the present.</w:t>
      </w:r>
    </w:p>
    <w:p>
      <w:pPr>
        <w:spacing w:after="200"/>
      </w:pPr>
      <w:r>
        <w:t xml:space="preserve">That timeline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fourth argument about who counted as fully included ran through the same decades, slower to start and later to arrive at anything like the others’ legal recognition.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the dolphins have cataloged.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earlier chapters can say.</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2026-10-12T12:40:13.796Z</dcterms:created>
  <dcterms:modified xsi:type="dcterms:W3CDTF">2026-10-12T12:40:13.796Z</dcterms:modified>
</cp:coreProperties>
</file>

<file path=docProps/custom.xml><?xml version="1.0" encoding="utf-8"?>
<Properties xmlns="http://schemas.openxmlformats.org/officeDocument/2006/custom-properties" xmlns:vt="http://schemas.openxmlformats.org/officeDocument/2006/docPropsVTypes"/>
</file>