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15: Machines and Manifestos — Renaissance, Enlightenment, Industry, and the First World War</w:t>
      </w:r>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Two centuries after Copernicus proposed, in 1543, that the Earth orbited the sun rather than the reverse,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rather than divine whim, philosophers including Locke, Rousseau, and Voltaire argued, perhaps legitimate government did too — resting on the consent of the governed rather than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and unleashing a period of revolutionary terror before settling, after considerable further upheaval, into a very different Europe than the one that started the century.</w:t>
      </w:r>
    </w:p>
    <w:p>
      <w:pPr>
        <w:spacing w:after="200"/>
      </w:pPr>
      <w:r>
        <w:t xml:space="preserve">Industry arrived on a separate but overlapping timeline. James Watt's improved steam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The other side of the ledger was immediate, and dolphin historians insist on stating it beside the productivity gains rather than after them: children as young as five or six worked textile mill floors on twelve-hour shifts; new industrial cities like Manchester grew so fast that sanitation and housing never caught up, and cholera outbreaks followed accordingly.</w:t>
      </w:r>
    </w:p>
    <w:p>
      <w:pPr>
        <w:spacing w:after="200"/>
      </w:pPr>
      <w:r>
        <w:t xml:space="preserve">Forests vanished into furnaces, coal smoke turned industrial skies the color of old newspaper, and factory waste began its long journey to the sea. As late as December 1952, London suffered a week of unfiltered coal smoke that killed thousands of people in a few days, a rare occasion on which British weather was not entirely the weather's fault.</w:t>
      </w:r>
    </w:p>
    <w:p>
      <w:pPr>
        <w:spacing w:after="200"/>
      </w:pPr>
      <w:r>
        <w:rPr>
          <w:i/>
          <w:iCs/>
        </w:rPr>
        <w:t xml:space="preserve">“Humans solved many problems,” dolphin historians noted, “by creating larger problems.”</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arming and allying against the others in a system explicitly built, on paper, to prevent exactly the war it produced.</w:t>
      </w:r>
    </w:p>
    <w:p>
      <w:pPr>
        <w:spacing w:after="200"/>
      </w:pPr>
      <w:r>
        <w:t xml:space="preserve">On June 28, 1914, the assassination of Archduke Franz Ferdinand of Austria-Hungary in Sarajevo triggered that alliance system precisely as designed, pulling one power after another into a war within weeks that almost none of them had wanted at that particular scale.</w:t>
      </w:r>
    </w:p>
    <w:p>
      <w:pPr>
        <w:spacing w:after="200"/>
      </w:pPr>
      <w:r>
        <w:t xml:space="preserve">World War I introduced industrialized killing to a European battlefield for the first time: the machine gun, the tank, poison gas at Ypres in 1915, and above all the trench, which turned the war's Western Front into a nearly static line for years, purchased at a cost of roughly 10 million military deaths before an armistice finally held in November 1918.</w:t>
      </w:r>
    </w:p>
    <w:p>
      <w:pPr>
        <w:spacing w:after="200"/>
      </w:pPr>
      <w:r>
        <w:t xml:space="preserve">The peace that followed, formalized in the Treaty of Versailles in 1919, imposed heavy reparations and territorial losses on a defeated Germany, alongside a war-guilt clause many Germans considered a national humiliation rather than a just accounting.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century and a half of Newton's laws, the same continent that produced them had built a war that killed ten million people over a few hundred yards of mud at a time. The tools got better. This chapter is the first sign the wisdom to match them had not kept 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2026-09-20T15:47:25.731Z</dcterms:created>
  <dcterms:modified xsi:type="dcterms:W3CDTF">2026-09-20T15:47:25.731Z</dcterms:modified>
</cp:coreProperties>
</file>

<file path=docProps/custom.xml><?xml version="1.0" encoding="utf-8"?>
<Properties xmlns="http://schemas.openxmlformats.org/officeDocument/2006/custom-properties" xmlns:vt="http://schemas.openxmlformats.org/officeDocument/2006/docPropsVTypes"/>
</file>