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19: Italy, Rome's Heir and the Fascist Detour</w:t>
      </w:r>
    </w:p>
    <w:p>
      <w:pPr>
        <w:spacing w:after="200"/>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spacing w:after="200"/>
      </w:pPr>
      <w:r>
        <w:t xml:space="preserve">Dolphin historians treat Italy, unlike Germany or Japan, as a case where “genius” is not a 19th-century flowering but a multi-thousand-year inheritance, renewed rather than newly discovered.</w:t>
      </w:r>
    </w:p>
    <w:p>
      <w:pPr>
        <w:spacing w:after="200"/>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His 1922 March on Rome brought him to power without a single shot fired in the capital itself, and Italy gave the world the word “fascism” before any other country had a regime to match it.</w:t>
      </w:r>
    </w:p>
    <w:p>
      <w:pPr>
        <w:spacing w:after="200"/>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dolphin historians decline to file under “war” in the sense the word implies elsewhere in this book.</w:t>
      </w:r>
    </w:p>
    <w:p>
      <w:pPr>
        <w:spacing w:after="200"/>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and the country split in two, an Allied-backed south and a German-occupied north where Mussolini was installed as a puppet ruler.</w:t>
      </w:r>
    </w:p>
    <w:p>
      <w:pPr>
        <w:spacing w:after="200"/>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spacing w:after="200"/>
      </w:pPr>
      <w:r>
        <w:rPr>
          <w:i/>
          <w:iCs/>
        </w:rPr>
        <w:t xml:space="preserve">“The oldest civilization in this part of the book,” dolphin historians noted, “put up with its dictator for twenty-one years, against a cultural inheritance measured in millennia, a ratio dolphin scholarship regards as poor value for a very old country.”</w:t>
      </w:r>
    </w:p>
    <w:p>
      <w:pPr>
        <w:spacing w:after="200"/>
      </w:pPr>
      <w:r>
        <w:t xml:space="preserve">Postwar Italy returned to democracy in 1946, messy and coalition-prone in the decades that followed, but real, uninterrupted, and never seriously threatened by a return to the fascist model that had briefly interrupted it.</w:t>
      </w:r>
    </w:p>
    <w:p>
      <w:pPr>
        <w:spacing w:after="100"/>
      </w:pPr>
      <w:r>
        <w:rPr>
          <w:b/>
          <w:bCs/>
        </w:rPr>
        <w:t xml:space="preserve">Dolphin verdict:</w:t>
      </w:r>
    </w:p>
    <w:p>
      <w:pPr>
        <w:spacing w:after="200"/>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the deepest past of any case in this part of the book and still made those choices, and then, after defeat and a civil war of its own, unmade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2026-09-20T15:47:26.104Z</dcterms:created>
  <dcterms:modified xsi:type="dcterms:W3CDTF">2026-09-20T15:47:26.104Z</dcterms:modified>
</cp:coreProperties>
</file>

<file path=docProps/custom.xml><?xml version="1.0" encoding="utf-8"?>
<Properties xmlns="http://schemas.openxmlformats.org/officeDocument/2006/custom-properties" xmlns:vt="http://schemas.openxmlformats.org/officeDocument/2006/docPropsVTypes"/>
</file>