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25: Spain, Convivencia and the General</w:t>
      </w:r>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centuries of coexistence and scholarship among Muslim, Christian, and Jewish communities — convivencia — with Córdoba and Toledo among the era's great centers of translation and learning, preserving and extending Greek philosophy, mathematics, and medicine at a time large parts of Christian Europe had less access to them.</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already described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 deliberate rehearsal of the aerial terror tactics that would soon be turned on far larger cities.</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entirely soft. On February 23, 1981, a lieutenant colonel of the Civil Guard, Antonio Tejero, burst into the Spanish parliament with armed men and fired shots into the ceiling, and the coup attempt failed largely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2026-09-23T20:42:52.959Z</dcterms:created>
  <dcterms:modified xsi:type="dcterms:W3CDTF">2026-09-23T20:42:52.959Z</dcterms:modified>
</cp:coreProperties>
</file>

<file path=docProps/custom.xml><?xml version="1.0" encoding="utf-8"?>
<Properties xmlns="http://schemas.openxmlformats.org/officeDocument/2006/custom-properties" xmlns:vt="http://schemas.openxmlformats.org/officeDocument/2006/docPropsVTypes"/>
</file>