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24: Italy, Rome's Heir and the Fascist Detour</w:t>
      </w:r>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Dolphin historians treat Italy, unlike Germany or Japan, as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by January 1925 had declared himself answerable only to history.</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dolphin historians decline to file under “war” in the sense the word implies elsewhere in this book.</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oldest civilization in this part of the book,” Professor Click-Click-Whoosh observed, “put up with its dictator for twenty-one years, against a cultural inheritance measured in millennia, a ratio dolphin scholarship regards as poor value for a very old country.”</w:t>
      </w:r>
    </w:p>
    <w:p>
      <w:pPr>
        <w:spacing w:after="200"/>
      </w:pPr>
      <w:r>
        <w:t xml:space="preserve">Postwar Italy returned to democracy in 1946, messy and coalition-prone in the decades that followed, but real, uninterrupted, and never seriously threatened by a return to the fascist model that had briefly interrupted it.</w:t>
      </w:r>
    </w:p>
    <w:p>
      <w:pPr>
        <w:spacing w:after="200"/>
      </w:pPr>
      <w:r>
        <w:t xml:space="preserve">The reckoning with that interruption trailed well behind the recovery. Italy passed no equivalent of Germany's sustained postwar program of formal denazification,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the deepest past of any case in this part of the book and still made those choices, and then, after defeat and a civil war of its own, unmade them.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2026-10-01T18:57:31.786Z</dcterms:created>
  <dcterms:modified xsi:type="dcterms:W3CDTF">2026-10-01T18:57:31.786Z</dcterms:modified>
</cp:coreProperties>
</file>

<file path=docProps/custom.xml><?xml version="1.0" encoding="utf-8"?>
<Properties xmlns="http://schemas.openxmlformats.org/officeDocument/2006/custom-properties" xmlns:vt="http://schemas.openxmlformats.org/officeDocument/2006/docPropsVTypes"/>
</file>