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 “accelerating” here just means speeding up, slowing down, or changing direction, a term Chapter 3 will sharpen.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 momentum being, roughly, a measure of how hard a moving thing is to stop, an idea we’ll pin down exactly in Chapter 6 —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Quanta,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The child’s contribution to angular momentum is proportional to mv times r. If we idealize the platform itself as light compared to the child, the system’s total angular momentum is essentially just the child’s, so it stays fixed as the child moves from r equals 2 meters to r equals 1 meter — meaning the associated speed must double to keep mv times r the same.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4.4 light-years away (its closest member, Proxima Centauri, is a bit nearer, at about 4.2 light-years).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 (The fundamental laws are not perfectly reversible either — a tiny, well-established asymmetry called CP violation shows up in certain particle decays — but this effect is far too small to explain why eggs don’t unbreak. The entropy story below is the real explanation for that.)</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Here is one of relativity’s strangest results, in brief: whether two separated events happened at the same moment can depend on how you are moving. Two lightning strikes that look simultaneous to someone standing still can look sequential to someone moving past — and neither observer is wrong. Chapter 19 walks through exactly this scenario, on the same railway platform, once we have the tools to see why. For now, the point is simply this: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Here is the short version of why. Imagine a clock made of two mirrors with a pulse of light bouncing between them, one round trip per tick. If the clock moves sideways relative to you, that light now has to travel a longer, zigzag path to complete the same round trip — but light always travels at the same speed, no matter who is watching. A longer path at the same speed takes more time, so each tick, measured by you, takes longer. The moving clock runs slow. This is time dilation, and Chapter 19 works out the actual geometry behind it.</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1A2B3C01" w14:textId="77777777" w:rsidR="00762FC8" w:rsidRDefault="002D729C">
      <w:pPr>
        <w:jc w:val="both"/>
      </w:pPr>
      <w:r>
        <w:t>A quick note before we go further: this chapter and the next two step further from settled physics than anything so far in this book. We will be exploring how seriously to take some genuinely strange ideas about time — including the possibility that it does not flow at all — and, in the chapter after that, an idea from philosophy and cosmology so speculative it comes with its own warning label. None of this changes the hard physics you already have from Chapters 13 and 14. Think of it as an exploration, not a report of a discovery, before we return to firmer ground in Chapter 18.</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 combining constants so their units cancel out to leave behind a length, a time, or a mass —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r>
        <w:rPr>
          <w:b/>
        </w:rPr>
        <w:t>Life, Actually</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