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SET THEORY &amp; LOGIC</w:t>
      </w:r>
    </w:p>
    <w:p>
      <w:pPr>
        <w:spacing w:after="500"/>
        <w:jc w:val="center"/>
      </w:pPr>
      <w:r>
        <w:rPr>
          <w:rFonts w:ascii="Georgia" w:cs="Georgia" w:eastAsia="Georgia" w:hAnsi="Georgia"/>
          <w:i/>
          <w:iCs/>
          <w:color w:val="5B9BD5"/>
          <w:sz w:val="22"/>
          <w:szCs w:val="22"/>
        </w:rPr>
        <w:t xml:space="preserve">Foundations, Infinite Sets, and the Art of Reasoning About Reasoning</w:t>
      </w:r>
    </w:p>
    <w:p>
      <w:pPr>
        <w:spacing w:before="600"/>
        <w:jc w:val="center"/>
      </w:pPr>
      <w:r>
        <w:rPr>
          <w:rFonts w:ascii="Georgia" w:cs="Georgia" w:eastAsia="Georgia" w:hAnsi="Georgia"/>
          <w:color w:val="666666"/>
          <w:sz w:val="22"/>
          <w:szCs w:val="22"/>
        </w:rPr>
        <w:t xml:space="preserve">Book 25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2500" w:id="2500"/>
      <w:r>
        <w:rPr>
          <w:rFonts w:ascii="Georgia" w:cs="Georgia" w:eastAsia="Georgia" w:hAnsi="Georgia"/>
          <w:b/>
          <w:bCs/>
          <w:sz w:val="32"/>
          <w:szCs w:val="32"/>
        </w:rPr>
        <w:t xml:space="preserve">Preface</w:t>
      </w:r>
      <w:bookmarkEnd w:id="2500"/>
    </w:p>
    <w:p>
      <w:pPr>
        <w:spacing w:after="200"/>
      </w:pPr>
      <w:r>
        <w:rPr>
          <w:rFonts w:ascii="Georgia" w:cs="Georgia" w:eastAsia="Georgia" w:hAnsi="Georgia"/>
          <w:i/>
          <w:iCs/>
          <w:sz w:val="22"/>
          <w:szCs w:val="22"/>
        </w:rPr>
        <w:t xml:space="preserve">(Or: How We Learned to Build Mathematics from the Empty Set Upward)</w:t>
      </w:r>
    </w:p>
    <w:p>
      <w:pPr>
        <w:spacing w:after="200" w:line="276"/>
      </w:pPr>
      <w:r>
        <w:rPr>
          <w:rFonts w:ascii="Georgia" w:cs="Georgia" w:eastAsia="Georgia" w:hAnsi="Georgia"/>
          <w:sz w:val="22"/>
          <w:szCs w:val="22"/>
        </w:rPr>
        <w:t xml:space="preserve">Every mathematical object we have met so far — numbers, functions, spaces, graphs — can be formalized inside set theory. Logic supplies the language and the rules of inference that make the formalization precise. Together they form the foundation on which the rest of mathematics rests.</w:t>
      </w:r>
    </w:p>
    <w:p>
      <w:pPr>
        <w:spacing w:after="200" w:line="276"/>
      </w:pPr>
      <w:r>
        <w:rPr>
          <w:rFonts w:ascii="Georgia" w:cs="Georgia" w:eastAsia="Georgia" w:hAnsi="Georgia"/>
          <w:sz w:val="22"/>
          <w:szCs w:val="22"/>
        </w:rPr>
        <w:t xml:space="preserve">This book develops elementary set theory (including infinite sets, cardinal and ordinal arithmetic, and the axiom of choice) and the basic apparatus of mathematical logic (propositional and predicate calculi, proof systems, completeness, and incompleteness). The treatment is informal where possible and rigorous where necessary; the goal is working fluency rather than a full metamathematical treatise.</w:t>
      </w:r>
    </w:p>
    <w:p>
      <w:pPr>
        <w:spacing w:after="200" w:line="276"/>
      </w:pPr>
      <w:r>
        <w:rPr>
          <w:rFonts w:ascii="Georgia" w:cs="Georgia" w:eastAsia="Georgia" w:hAnsi="Georgia"/>
          <w:sz w:val="22"/>
          <w:szCs w:val="22"/>
        </w:rPr>
        <w:t xml:space="preserve">A small confession: set theory and logic can feel remote from the concrete calculations of earlier books. The remoteness is only apparent. The same notions of cardinality that classify infinite sets reappear in the distinction between countable and uncountable bases; the same quantifiers that appear in the definition of continuity are the quantifiers of predicate logic; the same inductive constructions that define the natural numbers define the formulas of a formal language.</w:t>
      </w:r>
    </w:p>
    <w:p>
      <w:pPr>
        <w:spacing w:after="200" w:line="276"/>
      </w:pPr>
      <w:r>
        <w:rPr>
          <w:rFonts w:ascii="Georgia" w:cs="Georgia" w:eastAsia="Georgia" w:hAnsi="Georgia"/>
          <w:sz w:val="22"/>
          <w:szCs w:val="22"/>
        </w:rPr>
        <w:t xml:space="preserve">If discrete mathematics taught us to reason about finite structures, set theory and logic teach us to reason about the infinite and about the act of reasoning itself.</w:t>
      </w:r>
    </w:p>
    <w:p>
      <w:pPr>
        <w:spacing w:after="200" w:line="276"/>
      </w:pPr>
      <w:r>
        <w:rPr>
          <w:rFonts w:ascii="Georgia" w:cs="Georgia" w:eastAsia="Georgia" w:hAnsi="Georgia"/>
          <w:sz w:val="22"/>
          <w:szCs w:val="22"/>
        </w:rPr>
        <w:t xml:space="preserve">Let’s begin with the empty set.</w:t>
      </w:r>
    </w:p>
    <w:p>
      <w:r>
        <w:br w:type="page"/>
      </w:r>
    </w:p>
    <w:p>
      <w:pPr>
        <w:pStyle w:val="Heading1"/>
        <w:spacing w:after="240" w:before="360"/>
      </w:pPr>
      <w:bookmarkStart w:name="2501" w:id="2501"/>
      <w:r>
        <w:rPr>
          <w:rFonts w:ascii="Georgia" w:cs="Georgia" w:eastAsia="Georgia" w:hAnsi="Georgia"/>
          <w:b/>
          <w:bCs/>
          <w:sz w:val="32"/>
          <w:szCs w:val="32"/>
        </w:rPr>
        <w:t xml:space="preserve">Table of Contents</w:t>
      </w:r>
      <w:bookmarkEnd w:id="2501"/>
    </w:p>
    <w:p>
      <w:pPr>
        <w:spacing w:after="120"/>
      </w:pPr>
      <w:hyperlink w:history="1" w:anchor="2502">
        <w:r>
          <w:rPr>
            <w:rFonts w:ascii="Georgia" w:cs="Georgia" w:eastAsia="Georgia" w:hAnsi="Georgia"/>
            <w:color w:val="0563C1"/>
            <w:sz w:val="22"/>
            <w:szCs w:val="22"/>
            <w:u w:val="single"/>
          </w:rPr>
          <w:t xml:space="preserve">1. What Set Theory and Logic Actually Are</w:t>
        </w:r>
      </w:hyperlink>
    </w:p>
    <w:p>
      <w:pPr>
        <w:spacing w:after="120"/>
      </w:pPr>
      <w:hyperlink w:history="1" w:anchor="2503">
        <w:r>
          <w:rPr>
            <w:rFonts w:ascii="Georgia" w:cs="Georgia" w:eastAsia="Georgia" w:hAnsi="Georgia"/>
            <w:color w:val="0563C1"/>
            <w:sz w:val="22"/>
            <w:szCs w:val="22"/>
            <w:u w:val="single"/>
          </w:rPr>
          <w:t xml:space="preserve">2. Naive Set Theory: Operations, Relations, Functions</w:t>
        </w:r>
      </w:hyperlink>
    </w:p>
    <w:p>
      <w:pPr>
        <w:spacing w:after="120"/>
      </w:pPr>
      <w:hyperlink w:history="1" w:anchor="2504">
        <w:r>
          <w:rPr>
            <w:rFonts w:ascii="Georgia" w:cs="Georgia" w:eastAsia="Georgia" w:hAnsi="Georgia"/>
            <w:color w:val="0563C1"/>
            <w:sz w:val="22"/>
            <w:szCs w:val="22"/>
            <w:u w:val="single"/>
          </w:rPr>
          <w:t xml:space="preserve">3. Infinite Sets, Cardinality, and Cantor’s Theorems</w:t>
        </w:r>
      </w:hyperlink>
    </w:p>
    <w:p>
      <w:pPr>
        <w:spacing w:after="120"/>
      </w:pPr>
      <w:hyperlink w:history="1" w:anchor="2505">
        <w:r>
          <w:rPr>
            <w:rFonts w:ascii="Georgia" w:cs="Georgia" w:eastAsia="Georgia" w:hAnsi="Georgia"/>
            <w:color w:val="0563C1"/>
            <w:sz w:val="22"/>
            <w:szCs w:val="22"/>
            <w:u w:val="single"/>
          </w:rPr>
          <w:t xml:space="preserve">4. The Axiom of Choice and Its Equivalents</w:t>
        </w:r>
      </w:hyperlink>
    </w:p>
    <w:p>
      <w:pPr>
        <w:spacing w:after="120"/>
      </w:pPr>
      <w:hyperlink w:history="1" w:anchor="2506">
        <w:r>
          <w:rPr>
            <w:rFonts w:ascii="Georgia" w:cs="Georgia" w:eastAsia="Georgia" w:hAnsi="Georgia"/>
            <w:color w:val="0563C1"/>
            <w:sz w:val="22"/>
            <w:szCs w:val="22"/>
            <w:u w:val="single"/>
          </w:rPr>
          <w:t xml:space="preserve">5. Ordinals, Well-Ordering, and Transfinite Induction</w:t>
        </w:r>
      </w:hyperlink>
    </w:p>
    <w:p>
      <w:pPr>
        <w:spacing w:after="120"/>
      </w:pPr>
      <w:hyperlink w:history="1" w:anchor="2507">
        <w:r>
          <w:rPr>
            <w:rFonts w:ascii="Georgia" w:cs="Georgia" w:eastAsia="Georgia" w:hAnsi="Georgia"/>
            <w:color w:val="0563C1"/>
            <w:sz w:val="22"/>
            <w:szCs w:val="22"/>
            <w:u w:val="single"/>
          </w:rPr>
          <w:t xml:space="preserve">6. Propositional and Predicate Logic</w:t>
        </w:r>
      </w:hyperlink>
    </w:p>
    <w:p>
      <w:pPr>
        <w:spacing w:after="120"/>
      </w:pPr>
      <w:hyperlink w:history="1" w:anchor="2508">
        <w:r>
          <w:rPr>
            <w:rFonts w:ascii="Georgia" w:cs="Georgia" w:eastAsia="Georgia" w:hAnsi="Georgia"/>
            <w:color w:val="0563C1"/>
            <w:sz w:val="22"/>
            <w:szCs w:val="22"/>
            <w:u w:val="single"/>
          </w:rPr>
          <w:t xml:space="preserve">7. Formal Proofs, Completeness, and Soundness</w:t>
        </w:r>
      </w:hyperlink>
    </w:p>
    <w:p>
      <w:pPr>
        <w:spacing w:after="120"/>
      </w:pPr>
      <w:hyperlink w:history="1" w:anchor="2509">
        <w:r>
          <w:rPr>
            <w:rFonts w:ascii="Georgia" w:cs="Georgia" w:eastAsia="Georgia" w:hAnsi="Georgia"/>
            <w:color w:val="0563C1"/>
            <w:sz w:val="22"/>
            <w:szCs w:val="22"/>
            <w:u w:val="single"/>
          </w:rPr>
          <w:t xml:space="preserve">8. Incompleteness and Undecidability</w:t>
        </w:r>
      </w:hyperlink>
    </w:p>
    <w:p>
      <w:pPr>
        <w:spacing w:after="120"/>
      </w:pPr>
      <w:hyperlink w:history="1" w:anchor="2510">
        <w:r>
          <w:rPr>
            <w:rFonts w:ascii="Georgia" w:cs="Georgia" w:eastAsia="Georgia" w:hAnsi="Georgia"/>
            <w:color w:val="0563C1"/>
            <w:sz w:val="22"/>
            <w:szCs w:val="22"/>
            <w:u w:val="single"/>
          </w:rPr>
          <w:t xml:space="preserve">9. Looking Ahead: From Foundations to Category Theory, Model Theory, and Beyond</w:t>
        </w:r>
      </w:hyperlink>
    </w:p>
    <w:p>
      <w:r>
        <w:br w:type="page"/>
      </w:r>
    </w:p>
    <w:p>
      <w:pPr>
        <w:pStyle w:val="Heading1"/>
        <w:spacing w:after="240" w:before="360"/>
      </w:pPr>
      <w:bookmarkStart w:name="2502" w:id="2502"/>
      <w:r>
        <w:rPr>
          <w:rFonts w:ascii="Georgia" w:cs="Georgia" w:eastAsia="Georgia" w:hAnsi="Georgia"/>
          <w:b/>
          <w:bCs/>
          <w:sz w:val="32"/>
          <w:szCs w:val="32"/>
        </w:rPr>
        <w:t xml:space="preserve">Chapter 1  ·  What Set Theory and Logic Actually Are</w:t>
      </w:r>
      <w:bookmarkEnd w:id="2502"/>
    </w:p>
    <w:p>
      <w:pPr>
        <w:spacing w:after="200" w:line="276"/>
      </w:pPr>
      <w:hyperlink w:history="1" r:id="rId4x1l8srklzvopcscaf2kc">
        <w:r>
          <w:rPr>
            <w:rFonts w:ascii="Georgia" w:cs="Georgia" w:eastAsia="Georgia" w:hAnsi="Georgia"/>
            <w:color w:val="0563C1"/>
            <w:sz w:val="22"/>
            <w:szCs w:val="22"/>
            <w:u w:val="single"/>
          </w:rPr>
          <w:t xml:space="preserve">Set theory</w:t>
        </w:r>
      </w:hyperlink>
      <w:r>
        <w:rPr>
          <w:rFonts w:ascii="Georgia" w:cs="Georgia" w:eastAsia="Georgia" w:hAnsi="Georgia"/>
          <w:sz w:val="22"/>
          <w:szCs w:val="22"/>
        </w:rPr>
        <w:t xml:space="preserve"> is the study of collections of objects, the relations of membership and inclusion, and the constructions that produce new sets from old ones. </w:t>
      </w:r>
      <w:hyperlink w:history="1" r:id="rIdqhkf-9prbjrm25euth0u6">
        <w:r>
          <w:rPr>
            <w:rFonts w:ascii="Georgia" w:cs="Georgia" w:eastAsia="Georgia" w:hAnsi="Georgia"/>
            <w:color w:val="0563C1"/>
            <w:sz w:val="22"/>
            <w:szCs w:val="22"/>
            <w:u w:val="single"/>
          </w:rPr>
          <w:t xml:space="preserve">Mathematical logic</w:t>
        </w:r>
      </w:hyperlink>
      <w:r>
        <w:rPr>
          <w:rFonts w:ascii="Georgia" w:cs="Georgia" w:eastAsia="Georgia" w:hAnsi="Georgia"/>
          <w:sz w:val="22"/>
          <w:szCs w:val="22"/>
        </w:rPr>
        <w:t xml:space="preserve"> is the study of formal languages, the rules for forming valid arguments, and the relationship between syntactic derivation and semantic truth.</w:t>
      </w:r>
    </w:p>
    <w:p>
      <w:pPr>
        <w:spacing w:after="200" w:line="276"/>
      </w:pPr>
      <w:r>
        <w:rPr>
          <w:rFonts w:ascii="Georgia" w:cs="Georgia" w:eastAsia="Georgia" w:hAnsi="Georgia"/>
          <w:sz w:val="22"/>
          <w:szCs w:val="22"/>
        </w:rPr>
        <w:t xml:space="preserve">Together they provide a foundation: every mathematical statement can be expressed as a sentence of set theory, and every mathematical proof can be formalized as a derivation in a suitable logical system. The foundation is not the everyday working language of mathematics, but it is the guarantee that the everyday language can be made precise when precision is required.</w:t>
      </w:r>
    </w:p>
    <w:p>
      <w:pPr>
        <w:spacing w:after="200" w:line="276"/>
      </w:pPr>
      <w:r>
        <w:rPr>
          <w:rFonts w:ascii="Georgia" w:cs="Georgia" w:eastAsia="Georgia" w:hAnsi="Georgia"/>
          <w:sz w:val="22"/>
          <w:szCs w:val="22"/>
        </w:rPr>
        <w:t xml:space="preserve">The subject also produces its own theorems — Cantor’s theorem that there is no largest cardinal, the independence of the continuum hypothesis, Gödel’s incompleteness theorems — that are among the most celebrated results of twentieth-century mathematics.</w:t>
      </w:r>
    </w:p>
    <w:p>
      <w:r>
        <w:br w:type="page"/>
      </w:r>
    </w:p>
    <w:p>
      <w:pPr>
        <w:pStyle w:val="Heading1"/>
        <w:spacing w:after="240" w:before="360"/>
      </w:pPr>
      <w:bookmarkStart w:name="2503" w:id="2503"/>
      <w:r>
        <w:rPr>
          <w:rFonts w:ascii="Georgia" w:cs="Georgia" w:eastAsia="Georgia" w:hAnsi="Georgia"/>
          <w:b/>
          <w:bCs/>
          <w:sz w:val="32"/>
          <w:szCs w:val="32"/>
        </w:rPr>
        <w:t xml:space="preserve">Chapter 2  ·  Naive Set Theory: Operations, Relations, Functions</w:t>
      </w:r>
      <w:bookmarkEnd w:id="2503"/>
    </w:p>
    <w:p>
      <w:pPr>
        <w:spacing w:after="200" w:line="276"/>
      </w:pPr>
      <w:r>
        <w:rPr>
          <w:rFonts w:ascii="Georgia" w:cs="Georgia" w:eastAsia="Georgia" w:hAnsi="Georgia"/>
          <w:sz w:val="22"/>
          <w:szCs w:val="22"/>
        </w:rPr>
        <w:t xml:space="preserve">Sets may be combined by union, intersection, difference, and complement. The power set of a set is the set of all its subsets. Ordered pairs, Cartesian products, and relations are constructed from sets by standard devices. Functions are special relations.</w:t>
      </w:r>
    </w:p>
    <w:p>
      <w:pPr>
        <w:spacing w:after="200" w:line="276"/>
      </w:pPr>
      <w:r>
        <w:rPr>
          <w:rFonts w:ascii="Georgia" w:cs="Georgia" w:eastAsia="Georgia" w:hAnsi="Georgia"/>
          <w:sz w:val="22"/>
          <w:szCs w:val="22"/>
        </w:rPr>
        <w:t xml:space="preserve">Equivalence relations induce partitions; partial orders induce hierarchical structure. The quotient of a set by an equivalence relation is the set of equivalence classes. These constructions are used constantly, often without explicit mention of their set-theoretic origin.</w:t>
      </w:r>
    </w:p>
    <w:p>
      <w:pPr>
        <w:spacing w:after="200" w:line="276"/>
      </w:pPr>
      <w:r>
        <w:rPr>
          <w:rFonts w:ascii="Georgia" w:cs="Georgia" w:eastAsia="Georgia" w:hAnsi="Georgia"/>
          <w:sz w:val="22"/>
          <w:szCs w:val="22"/>
        </w:rPr>
        <w:t xml:space="preserve">Naive set theory is sufficient for everyday mathematics. Russell’s paradox and related antinomies show that unrestricted comprehension is inconsistent; the axiomatic theories (ZFC and its relatives) restore consistency by restricting the principles of set formation.</w:t>
      </w:r>
    </w:p>
    <w:p>
      <w:r>
        <w:br w:type="page"/>
      </w:r>
    </w:p>
    <w:p>
      <w:pPr>
        <w:pStyle w:val="Heading1"/>
        <w:spacing w:after="240" w:before="360"/>
      </w:pPr>
      <w:bookmarkStart w:name="2504" w:id="2504"/>
      <w:r>
        <w:rPr>
          <w:rFonts w:ascii="Georgia" w:cs="Georgia" w:eastAsia="Georgia" w:hAnsi="Georgia"/>
          <w:b/>
          <w:bCs/>
          <w:sz w:val="32"/>
          <w:szCs w:val="32"/>
        </w:rPr>
        <w:t xml:space="preserve">Chapter 3  ·  Infinite Sets, Cardinality, and Cantor’s Theorems</w:t>
      </w:r>
      <w:bookmarkEnd w:id="2504"/>
    </w:p>
    <w:p>
      <w:pPr>
        <w:spacing w:after="200" w:line="276"/>
      </w:pPr>
      <w:r>
        <w:rPr>
          <w:rFonts w:ascii="Georgia" w:cs="Georgia" w:eastAsia="Georgia" w:hAnsi="Georgia"/>
          <w:sz w:val="22"/>
          <w:szCs w:val="22"/>
        </w:rPr>
        <w:t xml:space="preserve">Two sets have the same cardinality if there is a bijection between them. A set is infinite if it is equinumerous with a proper subset of itself. The natural numbers form the smallest infinite cardinal ℵ₀; the reals have cardinality 2^ℵ₀, which is strictly larger by Cantor’s diagonal argument.</w:t>
      </w:r>
    </w:p>
    <w:p>
      <w:pPr>
        <w:spacing w:after="200" w:line="276"/>
      </w:pPr>
      <w:r>
        <w:rPr>
          <w:rFonts w:ascii="Georgia" w:cs="Georgia" w:eastAsia="Georgia" w:hAnsi="Georgia"/>
          <w:sz w:val="22"/>
          <w:szCs w:val="22"/>
        </w:rPr>
        <w:t xml:space="preserve">Cantor’s theorem asserts that the power set of any set is strictly larger than the set itself. Iterating the power-set operation produces an endless hierarchy of infinite cardinals. Cardinal arithmetic extends addition, multiplication, and exponentiation to these sizes; the arithmetic is simple for infinite cardinals once the axiom of choice is assumed.</w:t>
      </w:r>
    </w:p>
    <w:p>
      <w:pPr>
        <w:spacing w:after="200" w:line="276"/>
      </w:pPr>
      <w:r>
        <w:rPr>
          <w:rFonts w:ascii="Georgia" w:cs="Georgia" w:eastAsia="Georgia" w:hAnsi="Georgia"/>
          <w:sz w:val="22"/>
          <w:szCs w:val="22"/>
        </w:rPr>
        <w:t xml:space="preserve">Countable sets are those of cardinality at most ℵ₀. The rational numbers are countable; the algebraic numbers are countable; the set of finite binary strings is countable. Uncountable sets are the rule rather than the exception once one leaves the discrete realm.</w:t>
      </w:r>
    </w:p>
    <w:p>
      <w:r>
        <w:br w:type="page"/>
      </w:r>
    </w:p>
    <w:p>
      <w:pPr>
        <w:pStyle w:val="Heading1"/>
        <w:spacing w:after="240" w:before="360"/>
      </w:pPr>
      <w:bookmarkStart w:name="2505" w:id="2505"/>
      <w:r>
        <w:rPr>
          <w:rFonts w:ascii="Georgia" w:cs="Georgia" w:eastAsia="Georgia" w:hAnsi="Georgia"/>
          <w:b/>
          <w:bCs/>
          <w:sz w:val="32"/>
          <w:szCs w:val="32"/>
        </w:rPr>
        <w:t xml:space="preserve">Chapter 4  ·  The Axiom of Choice and Its Equivalents</w:t>
      </w:r>
      <w:bookmarkEnd w:id="2505"/>
    </w:p>
    <w:p>
      <w:pPr>
        <w:spacing w:after="200" w:line="276"/>
      </w:pPr>
      <w:r>
        <w:rPr>
          <w:rFonts w:ascii="Georgia" w:cs="Georgia" w:eastAsia="Georgia" w:hAnsi="Georgia"/>
          <w:sz w:val="22"/>
          <w:szCs w:val="22"/>
        </w:rPr>
        <w:t xml:space="preserve">The axiom of choice asserts that from any family of nonempty sets one can choose one element from each set simultaneously. It is independent of the other axioms of ZFC and is required for many convenient theorems: every vector space has a basis, every product of compact spaces is compact, every surjective map has a right inverse.</w:t>
      </w:r>
    </w:p>
    <w:p>
      <w:pPr>
        <w:spacing w:after="200" w:line="276"/>
      </w:pPr>
      <w:r>
        <w:rPr>
          <w:rFonts w:ascii="Georgia" w:cs="Georgia" w:eastAsia="Georgia" w:hAnsi="Georgia"/>
          <w:sz w:val="22"/>
          <w:szCs w:val="22"/>
        </w:rPr>
        <w:t xml:space="preserve">Equivalent statements include Zorn’s lemma, the well-ordering theorem, and the existence of maximal ideals in rings with identity. Each form is useful in a different mathematical context. The price of the axiom is non-constructive existence proofs and occasional pathological objects (Vitali sets, Banach–Tarski decompositions).</w:t>
      </w:r>
    </w:p>
    <w:p>
      <w:pPr>
        <w:spacing w:after="200" w:line="276"/>
      </w:pPr>
      <w:r>
        <w:rPr>
          <w:rFonts w:ascii="Georgia" w:cs="Georgia" w:eastAsia="Georgia" w:hAnsi="Georgia"/>
          <w:sz w:val="22"/>
          <w:szCs w:val="22"/>
        </w:rPr>
        <w:t xml:space="preserve">Most working mathematicians accept the axiom; the study of what can be proved without it belongs to the finer analysis of foundations.</w:t>
      </w:r>
    </w:p>
    <w:p>
      <w:r>
        <w:br w:type="page"/>
      </w:r>
    </w:p>
    <w:p>
      <w:pPr>
        <w:pStyle w:val="Heading1"/>
        <w:spacing w:after="240" w:before="360"/>
      </w:pPr>
      <w:bookmarkStart w:name="2506" w:id="2506"/>
      <w:r>
        <w:rPr>
          <w:rFonts w:ascii="Georgia" w:cs="Georgia" w:eastAsia="Georgia" w:hAnsi="Georgia"/>
          <w:b/>
          <w:bCs/>
          <w:sz w:val="32"/>
          <w:szCs w:val="32"/>
        </w:rPr>
        <w:t xml:space="preserve">Chapter 5  ·  Ordinals, Well-Ordering, and Transfinite Induction</w:t>
      </w:r>
      <w:bookmarkEnd w:id="2506"/>
    </w:p>
    <w:p>
      <w:pPr>
        <w:spacing w:after="200" w:line="276"/>
      </w:pPr>
      <w:r>
        <w:rPr>
          <w:rFonts w:ascii="Georgia" w:cs="Georgia" w:eastAsia="Georgia" w:hAnsi="Georgia"/>
          <w:sz w:val="22"/>
          <w:szCs w:val="22"/>
        </w:rPr>
        <w:t xml:space="preserve">An ordinal is an order type of a well-ordered set. Ordinals extend the natural numbers into the transfinite: after all finite ordinals comes ω, then ω+1, ω·2, ω², ω^ω, and eventually the first uncountable ordinal ω₁. Ordinal arithmetic is non-commutative; the order of summands and factors matters.</w:t>
      </w:r>
    </w:p>
    <w:p>
      <w:pPr>
        <w:spacing w:after="200" w:line="276"/>
      </w:pPr>
      <w:r>
        <w:rPr>
          <w:rFonts w:ascii="Georgia" w:cs="Georgia" w:eastAsia="Georgia" w:hAnsi="Georgia"/>
          <w:sz w:val="22"/>
          <w:szCs w:val="22"/>
        </w:rPr>
        <w:t xml:space="preserve">Transfinite induction and transfinite recursion extend ordinary induction to well-ordered sets. They are the natural methods of proof and definition when a construction proceeds by iterating through a well-ordered hierarchy.</w:t>
      </w:r>
    </w:p>
    <w:p>
      <w:pPr>
        <w:spacing w:after="200" w:line="276"/>
      </w:pPr>
      <w:r>
        <w:rPr>
          <w:rFonts w:ascii="Georgia" w:cs="Georgia" w:eastAsia="Georgia" w:hAnsi="Georgia"/>
          <w:sz w:val="22"/>
          <w:szCs w:val="22"/>
        </w:rPr>
        <w:t xml:space="preserve">Every well-ordered set is order-isomorphic to a unique ordinal. The axiom of choice is equivalent to the statement that every set can be well-ordered.</w:t>
      </w:r>
    </w:p>
    <w:p>
      <w:r>
        <w:br w:type="page"/>
      </w:r>
    </w:p>
    <w:p>
      <w:pPr>
        <w:pStyle w:val="Heading1"/>
        <w:spacing w:after="240" w:before="360"/>
      </w:pPr>
      <w:bookmarkStart w:name="2507" w:id="2507"/>
      <w:r>
        <w:rPr>
          <w:rFonts w:ascii="Georgia" w:cs="Georgia" w:eastAsia="Georgia" w:hAnsi="Georgia"/>
          <w:b/>
          <w:bCs/>
          <w:sz w:val="32"/>
          <w:szCs w:val="32"/>
        </w:rPr>
        <w:t xml:space="preserve">Chapter 6  ·  Propositional and Predicate Logic</w:t>
      </w:r>
      <w:bookmarkEnd w:id="2507"/>
    </w:p>
    <w:p>
      <w:pPr>
        <w:spacing w:after="200" w:line="276"/>
      </w:pPr>
      <w:r>
        <w:rPr>
          <w:rFonts w:ascii="Georgia" w:cs="Georgia" w:eastAsia="Georgia" w:hAnsi="Georgia"/>
          <w:sz w:val="22"/>
          <w:szCs w:val="22"/>
        </w:rPr>
        <w:t xml:space="preserve">Propositional logic studies truth-functional combinations of atomic propositions. Formulas are built from atoms by connectives; truth tables define the semantics; tautologies are formulas true under every assignment. Normal forms and resolution supply algorithmic tools.</w:t>
      </w:r>
    </w:p>
    <w:p>
      <w:pPr>
        <w:spacing w:after="200" w:line="276"/>
      </w:pPr>
      <w:r>
        <w:rPr>
          <w:rFonts w:ascii="Georgia" w:cs="Georgia" w:eastAsia="Georgia" w:hAnsi="Georgia"/>
          <w:sz w:val="22"/>
          <w:szCs w:val="22"/>
        </w:rPr>
        <w:t xml:space="preserve">Predicate logic adds quantifiers and predicates. Variables, constants, function symbols, and quantifiers permit statements of arbitrary mathematical complexity. The semantics is given by structures (domains together with interpretations of the symbols). Satisfaction, validity, and logical consequence are defined relative to structures.</w:t>
      </w:r>
    </w:p>
    <w:p>
      <w:pPr>
        <w:spacing w:after="200" w:line="276"/>
      </w:pPr>
      <w:r>
        <w:rPr>
          <w:rFonts w:ascii="Georgia" w:cs="Georgia" w:eastAsia="Georgia" w:hAnsi="Georgia"/>
          <w:sz w:val="22"/>
          <w:szCs w:val="22"/>
        </w:rPr>
        <w:t xml:space="preserve">The expressive power of first-order logic is precisely calibrated: it can say “there exist infinitely many” only indirectly, and it cannot distinguish infinite cardinals. Higher-order logics and infinitary logics increase expressive power at the cost of completeness.</w:t>
      </w:r>
    </w:p>
    <w:p>
      <w:r>
        <w:br w:type="page"/>
      </w:r>
    </w:p>
    <w:p>
      <w:pPr>
        <w:pStyle w:val="Heading1"/>
        <w:spacing w:after="240" w:before="360"/>
      </w:pPr>
      <w:bookmarkStart w:name="2508" w:id="2508"/>
      <w:r>
        <w:rPr>
          <w:rFonts w:ascii="Georgia" w:cs="Georgia" w:eastAsia="Georgia" w:hAnsi="Georgia"/>
          <w:b/>
          <w:bCs/>
          <w:sz w:val="32"/>
          <w:szCs w:val="32"/>
        </w:rPr>
        <w:t xml:space="preserve">Chapter 7  ·  Formal Proofs, Completeness, and Soundness</w:t>
      </w:r>
      <w:bookmarkEnd w:id="2508"/>
    </w:p>
    <w:p>
      <w:pPr>
        <w:spacing w:after="200" w:line="276"/>
      </w:pPr>
      <w:r>
        <w:rPr>
          <w:rFonts w:ascii="Georgia" w:cs="Georgia" w:eastAsia="Georgia" w:hAnsi="Georgia"/>
          <w:sz w:val="22"/>
          <w:szCs w:val="22"/>
        </w:rPr>
        <w:t xml:space="preserve">A formal proof system specifies axioms and rules of inference. A derivation is a finite sequence of formulas each of which is an axiom or follows from earlier formulas by a rule. Soundness asserts that every derivable formula is valid; completeness asserts that every valid formula is derivable.</w:t>
      </w:r>
    </w:p>
    <w:p>
      <w:pPr>
        <w:spacing w:after="200" w:line="276"/>
      </w:pPr>
      <w:r>
        <w:rPr>
          <w:rFonts w:ascii="Georgia" w:cs="Georgia" w:eastAsia="Georgia" w:hAnsi="Georgia"/>
          <w:sz w:val="22"/>
          <w:szCs w:val="22"/>
        </w:rPr>
        <w:t xml:space="preserve">Gödel’s completeness theorem establishes that the standard proof systems for first-order logic are complete with respect to the usual semantics. Compactness (a consequence of completeness) states that a set of sentences has a model if and only if every finite subset has a model. Compactness is a powerful tool for constructing models with prescribed properties.</w:t>
      </w:r>
    </w:p>
    <w:p>
      <w:pPr>
        <w:spacing w:after="200" w:line="276"/>
      </w:pPr>
      <w:r>
        <w:rPr>
          <w:rFonts w:ascii="Georgia" w:cs="Georgia" w:eastAsia="Georgia" w:hAnsi="Georgia"/>
          <w:sz w:val="22"/>
          <w:szCs w:val="22"/>
        </w:rPr>
        <w:t xml:space="preserve">The completeness theorem links the syntactic notion of proof to the semantic notion of truth and is the fundamental theorem of first-order logic.</w:t>
      </w:r>
    </w:p>
    <w:p>
      <w:r>
        <w:br w:type="page"/>
      </w:r>
    </w:p>
    <w:p>
      <w:pPr>
        <w:pStyle w:val="Heading1"/>
        <w:spacing w:after="240" w:before="360"/>
      </w:pPr>
      <w:bookmarkStart w:name="2509" w:id="2509"/>
      <w:r>
        <w:rPr>
          <w:rFonts w:ascii="Georgia" w:cs="Georgia" w:eastAsia="Georgia" w:hAnsi="Georgia"/>
          <w:b/>
          <w:bCs/>
          <w:sz w:val="32"/>
          <w:szCs w:val="32"/>
        </w:rPr>
        <w:t xml:space="preserve">Chapter 8  ·  Incompleteness and Undecidability</w:t>
      </w:r>
      <w:bookmarkEnd w:id="2509"/>
    </w:p>
    <w:p>
      <w:pPr>
        <w:spacing w:after="200" w:line="276"/>
      </w:pPr>
      <w:r>
        <w:rPr>
          <w:rFonts w:ascii="Georgia" w:cs="Georgia" w:eastAsia="Georgia" w:hAnsi="Georgia"/>
          <w:sz w:val="22"/>
          <w:szCs w:val="22"/>
        </w:rPr>
        <w:t xml:space="preserve">Gödel’s </w:t>
      </w:r>
      <w:hyperlink w:history="1" r:id="rIdltod0rswnyhrcp_zcexku">
        <w:r>
          <w:rPr>
            <w:rFonts w:ascii="Georgia" w:cs="Georgia" w:eastAsia="Georgia" w:hAnsi="Georgia"/>
            <w:color w:val="0563C1"/>
            <w:sz w:val="22"/>
            <w:szCs w:val="22"/>
            <w:u w:val="single"/>
          </w:rPr>
          <w:t xml:space="preserve">incompleteness theorems</w:t>
        </w:r>
      </w:hyperlink>
      <w:r>
        <w:rPr>
          <w:rFonts w:ascii="Georgia" w:cs="Georgia" w:eastAsia="Georgia" w:hAnsi="Georgia"/>
          <w:sz w:val="22"/>
          <w:szCs w:val="22"/>
        </w:rPr>
        <w:t xml:space="preserve"> assert that any consistent, sufficiently strong, effectively axiomatized theory of arithmetic is incomplete: there are statements in the language of the theory that can neither be proved nor disproved within the theory. The second incompleteness theorem adds that such a theory cannot prove its own consistency.</w:t>
      </w:r>
    </w:p>
    <w:p>
      <w:pPr>
        <w:spacing w:after="200" w:line="276"/>
      </w:pPr>
      <w:r>
        <w:rPr>
          <w:rFonts w:ascii="Georgia" w:cs="Georgia" w:eastAsia="Georgia" w:hAnsi="Georgia"/>
          <w:sz w:val="22"/>
          <w:szCs w:val="22"/>
        </w:rPr>
        <w:t xml:space="preserve">The undecidability of the halting problem and of first-order validity are companion results: there is no algorithm that decides, for every program and input, whether the program halts, and there is no algorithm that decides, for every first-order sentence, whether it is valid.</w:t>
      </w:r>
    </w:p>
    <w:p>
      <w:pPr>
        <w:spacing w:after="200" w:line="276"/>
      </w:pPr>
      <w:r>
        <w:rPr>
          <w:rFonts w:ascii="Georgia" w:cs="Georgia" w:eastAsia="Georgia" w:hAnsi="Georgia"/>
          <w:sz w:val="22"/>
          <w:szCs w:val="22"/>
        </w:rPr>
        <w:t xml:space="preserve">These theorems mark the limits of formalization. They do not say that mathematics is unreliable; they say that no single formal system can capture all mathematical truth about the natural numbers.</w:t>
      </w:r>
    </w:p>
    <w:p>
      <w:r>
        <w:br w:type="page"/>
      </w:r>
    </w:p>
    <w:p>
      <w:pPr>
        <w:pStyle w:val="Heading1"/>
        <w:spacing w:after="240" w:before="360"/>
      </w:pPr>
      <w:bookmarkStart w:name="2510" w:id="2510"/>
      <w:r>
        <w:rPr>
          <w:rFonts w:ascii="Georgia" w:cs="Georgia" w:eastAsia="Georgia" w:hAnsi="Georgia"/>
          <w:b/>
          <w:bCs/>
          <w:sz w:val="32"/>
          <w:szCs w:val="32"/>
        </w:rPr>
        <w:t xml:space="preserve">Chapter 9  ·  Looking Ahead: From Foundations to Category Theory, Model Theory, and Beyond</w:t>
      </w:r>
      <w:bookmarkEnd w:id="2510"/>
    </w:p>
    <w:p>
      <w:pPr>
        <w:spacing w:after="200" w:line="276"/>
      </w:pPr>
      <w:r>
        <w:rPr>
          <w:rFonts w:ascii="Georgia" w:cs="Georgia" w:eastAsia="Georgia" w:hAnsi="Georgia"/>
          <w:sz w:val="22"/>
          <w:szCs w:val="22"/>
        </w:rPr>
        <w:t xml:space="preserve">We have now acquired the basic vocabulary of set theory and logic: sets and operations, cardinality, choice, ordinals, propositional and predicate logic, completeness, and incompleteness.</w:t>
      </w:r>
    </w:p>
    <w:p>
      <w:pPr>
        <w:spacing w:after="200" w:line="276"/>
      </w:pPr>
      <w:r>
        <w:rPr>
          <w:rFonts w:ascii="Georgia" w:cs="Georgia" w:eastAsia="Georgia" w:hAnsi="Georgia"/>
          <w:sz w:val="22"/>
          <w:szCs w:val="22"/>
        </w:rPr>
        <w:t xml:space="preserve">These tools support the rest of mathematics and open onto specialized foundational subjects. Model theory studies the relationship between formal languages and the structures that interpret them. Proof theory analyzes the structure of formal proofs. Category theory offers an alternative foundation organized around morphisms rather than membership. Set-theoretic topology and large-cardinal axioms explore the higher reaches of the set-theoretic universe.</w:t>
      </w:r>
    </w:p>
    <w:p>
      <w:pPr>
        <w:spacing w:after="200" w:line="276"/>
      </w:pPr>
      <w:r>
        <w:rPr>
          <w:rFonts w:ascii="Georgia" w:cs="Georgia" w:eastAsia="Georgia" w:hAnsi="Georgia"/>
          <w:sz w:val="22"/>
          <w:szCs w:val="22"/>
        </w:rPr>
        <w:t xml:space="preserve">The deeper lesson is that mathematics can examine its own foundations, and that the examination produces both reassuring theorems (completeness of first-order logic) and sobering ones (incompleteness of arithmetic). The foundations are solid enough for ordinary work and interesting enough to constitute a mathematical subject in their own right.</w:t>
      </w:r>
    </w:p>
    <w:p>
      <w:pPr>
        <w:spacing w:after="200" w:line="276"/>
      </w:pPr>
      <w:r>
        <w:rPr>
          <w:rFonts w:ascii="Georgia" w:cs="Georgia" w:eastAsia="Georgia" w:hAnsi="Georgia"/>
          <w:sz w:val="22"/>
          <w:szCs w:val="22"/>
        </w:rPr>
        <w:t xml:space="preserve">Set theory and logic are the reflective core of mathematics.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reason about the infinite and about reasoning itself.</w:t>
      </w:r>
    </w:p>
    <w:p>
      <w:pPr>
        <w:spacing w:after="200" w:line="276"/>
      </w:pPr>
      <w:r>
        <w:rPr>
          <w:rFonts w:ascii="Georgia" w:cs="Georgia" w:eastAsia="Georgia" w:hAnsi="Georgia"/>
          <w:sz w:val="22"/>
          <w:szCs w:val="22"/>
        </w:rPr>
        <w:t xml:space="preserve">End of Book 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Set Theory &amp; Logic  ·  Book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x1l8srklzvopcscaf2kc" Type="http://schemas.openxmlformats.org/officeDocument/2006/relationships/hyperlink" Target="https://en.wikipedia.org/wiki/Set_theory" TargetMode="External"/><Relationship Id="rIdqhkf-9prbjrm25euth0u6" Type="http://schemas.openxmlformats.org/officeDocument/2006/relationships/hyperlink" Target="https://en.wikipedia.org/wiki/Mathematical_logic" TargetMode="External"/><Relationship Id="rIdltod0rswnyhrcp_zcexku" Type="http://schemas.openxmlformats.org/officeDocument/2006/relationships/hyperlink" Target="https://en.wikipedia.org/wiki/G%C3%B6del%27s_incompleteness_theorem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2026-08-22T05:18:22.186Z</dcterms:created>
  <dcterms:modified xsi:type="dcterms:W3CDTF">2026-08-22T05:18:22.190Z</dcterms:modified>
</cp:coreProperties>
</file>

<file path=docProps/custom.xml><?xml version="1.0" encoding="utf-8"?>
<Properties xmlns="http://schemas.openxmlformats.org/officeDocument/2006/custom-properties" xmlns:vt="http://schemas.openxmlformats.org/officeDocument/2006/docPropsVTypes"/>
</file>