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Momentum Conservation</w:t>
      </w:r>
    </w:p>
    <w:p>
      <w:pPr>
        <w:pStyle w:val="Subtitle"/>
        <w:jc w:val="center"/>
      </w:pPr>
      <w:r>
        <w:t>Lesson 52 of the Complete Quantum Electrodynamics Course</w:t>
      </w:r>
    </w:p>
    <w:p>
      <w:r>
        <w:br/>
      </w:r>
    </w:p>
    <w:p>
      <w:pPr>
        <w:jc w:val="center"/>
      </w:pPr>
      <w:r>
        <w:rPr>
          <w:b/>
          <w:sz w:val="26"/>
        </w:rPr>
        <w:t>The Mandelstam variables s, t, u, their sum rule, center-of-momentum kinematics, and converting dot products of external momenta into invariants</w:t>
      </w:r>
    </w:p>
    <w:p>
      <w:r>
        <w:br/>
        <w:br/>
      </w:r>
    </w:p>
    <w:p>
      <w:pPr>
        <w:jc w:val="center"/>
      </w:pPr>
      <w:r>
        <w:t>Course edition 1.0</w:t>
      </w:r>
    </w:p>
    <w:p>
      <w:r>
        <w:br w:type="page"/>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10"/>
        </w:numPr>
      </w:pPr>
      <w:r>
        <w:t>The Mandelstam variables s=(p₁+p₂)², t=(p₁−p₃)², u=(p₁−p₄)² are Lorentz-invariant combinations of a 2→2 process's external momenta.</w:t>
      </w:r>
    </w:p>
    <w:p>
      <w:pPr>
        <w:pStyle w:val="ListNumber"/>
        <w:numPr>
          <w:ilvl w:val="0"/>
          <w:numId w:val="10"/>
        </w:numPr>
      </w:pPr>
      <w:r>
        <w:t>They satisfy s+t+u=m₁²+m₂²+m₃²+m₄², so only two are independent.</w:t>
      </w:r>
    </w:p>
    <w:p>
      <w:pPr>
        <w:pStyle w:val="ListNumber"/>
        <w:numPr>
          <w:ilvl w:val="0"/>
          <w:numId w:val="10"/>
        </w:numPr>
      </w:pPr>
      <w:r>
        <w:t>s is the total collision energy squared; t (always ≤0 physically) is the momentum transfer squared.</w:t>
      </w:r>
    </w:p>
    <w:p>
      <w:pPr>
        <w:pStyle w:val="ListNumber"/>
        <w:numPr>
          <w:ilvl w:val="0"/>
          <w:numId w:val="10"/>
        </w:numPr>
      </w:pPr>
      <w:r>
        <w:t>In the center-of-momentum frame, elastic scattering gives t=−2p²(1−cosθ), directly relating t to the scattering angle.</w:t>
      </w:r>
    </w:p>
    <w:p>
      <w:pPr>
        <w:pStyle w:val="ListNumber"/>
        <w:numPr>
          <w:ilvl w:val="0"/>
          <w:numId w:val="10"/>
        </w:numPr>
      </w:pPr>
      <w:r>
        <w:t>Six standard relations convert any dot product of external momenta into s, t, or u.</w:t>
      </w:r>
    </w:p>
    <w:p>
      <w:pPr>
        <w:pStyle w:val="ListNumber"/>
        <w:numPr>
          <w:ilvl w:val="0"/>
          <w:numId w:val="10"/>
        </w:numPr>
      </w:pPr>
      <w:r>
        <w:t>Using these relations, any trace from Lesson 51 can be rewritten as an explicit function of s and t, ready for a differential cross section.</w:t>
      </w:r>
    </w:p>
    <w:p>
      <w:pPr>
        <w:pStyle w:val="ListNumber"/>
        <w:numPr>
          <w:ilvl w:val="0"/>
          <w:numId w:val="10"/>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