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Momentum and Position</w:t>
      </w:r>
    </w:p>
    <w:p>
      <w:pPr>
        <w:pStyle w:val="Subtitle"/>
        <w:jc w:val="center"/>
      </w:pPr>
      <w:r>
        <w:t>Lesson 12 of the Complete Quantum Electrodynamics Course</w:t>
      </w:r>
    </w:p>
    <w:p>
      <w:r>
        <w:br/>
      </w:r>
    </w:p>
    <w:p>
      <w:pPr>
        <w:jc w:val="center"/>
      </w:pPr>
      <w:r>
        <w:rPr>
          <w:b/>
          <w:sz w:val="26"/>
        </w:rPr>
        <w:t>The momentum-space wave function, the Fourier transform between representations, and the concrete uncertainty relation</w:t>
      </w:r>
    </w:p>
    <w:p>
      <w:r>
        <w:br/>
        <w:br/>
      </w:r>
    </w:p>
    <w:p>
      <w:pPr>
        <w:jc w:val="center"/>
      </w:pPr>
      <w:r>
        <w:t>Course edition 1.0</w:t>
      </w:r>
    </w:p>
    <w:p>
      <w:r>
        <w:br w:type="page"/>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10"/>
        </w:numPr>
      </w:pPr>
      <w:r>
        <w:t>The momentum-space wave function ψ̃(p) carries the same information as ψ(x); the two are related by the Fourier transform of Lesson 2.</w:t>
      </w:r>
    </w:p>
    <w:p>
      <w:pPr>
        <w:pStyle w:val="ListNumber"/>
        <w:numPr>
          <w:ilvl w:val="0"/>
          <w:numId w:val="10"/>
        </w:numPr>
      </w:pPr>
      <w:r>
        <w:t>|ψ̃(p)|²/(2πℏ) is the probability density for momentum, exactly parallel to the position-space Born rule.</w:t>
      </w:r>
    </w:p>
    <w:p>
      <w:pPr>
        <w:pStyle w:val="ListNumber"/>
        <w:numPr>
          <w:ilvl w:val="0"/>
          <w:numId w:val="10"/>
        </w:numPr>
      </w:pPr>
      <w:r>
        <w:t>Momentum acts by multiplication and position by iℏd/dp in the momentum representation, the mirror image of position space.</w:t>
      </w:r>
    </w:p>
    <w:p>
      <w:pPr>
        <w:pStyle w:val="ListNumber"/>
        <w:numPr>
          <w:ilvl w:val="0"/>
          <w:numId w:val="10"/>
        </w:numPr>
      </w:pPr>
      <w:r>
        <w:t>The free Schrodinger equation becomes a decoupled family of first-order equations in momentum space, each evolving by a pure phase.</w:t>
      </w:r>
    </w:p>
    <w:p>
      <w:pPr>
        <w:pStyle w:val="ListNumber"/>
        <w:numPr>
          <w:ilvl w:val="0"/>
          <w:numId w:val="10"/>
        </w:numPr>
      </w:pPr>
      <w:r>
        <w:t>The uncertainty relation σₓσₚ ≥ ℏ/2 follows from the general reciprocity of Fourier transform widths; the Gaussian saturates it.</w:t>
      </w:r>
    </w:p>
    <w:p>
      <w:pPr>
        <w:pStyle w:val="ListNumber"/>
        <w:numPr>
          <w:ilvl w:val="0"/>
          <w:numId w:val="10"/>
        </w:numPr>
      </w:pPr>
      <w:r>
        <w:t>The free-particle propagator K(x,t;x′,0) gives the amplitude to travel from x′ to x in time t and is the ancestor of the Feynman propagator.</w:t>
      </w:r>
    </w:p>
    <w:p>
      <w:pPr>
        <w:pStyle w:val="ListNumber"/>
        <w:numPr>
          <w:ilvl w:val="0"/>
          <w:numId w:val="10"/>
        </w:numPr>
      </w:pPr>
      <w:r>
        <w:t>The harmonic oscillator ground state has explicit, mutually consistent representations in both position and momentum space.</w:t>
      </w:r>
    </w:p>
    <w:p>
      <w:pPr>
        <w:pStyle w:val="ListNumber"/>
        <w:numPr>
          <w:ilvl w:val="0"/>
          <w:numId w:val="1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