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Klein Gordon Equation</w:t>
      </w:r>
    </w:p>
    <w:p>
      <w:pPr>
        <w:pStyle w:val="Subtitle"/>
        <w:jc w:val="center"/>
      </w:pPr>
      <w:r>
        <w:t>Lesson 17 of the Complete Quantum Electrodynamics Course</w:t>
      </w:r>
    </w:p>
    <w:p>
      <w:r>
        <w:br/>
      </w:r>
    </w:p>
    <w:p>
      <w:pPr>
        <w:jc w:val="center"/>
      </w:pPr>
      <w:r>
        <w:rPr>
          <w:b/>
          <w:sz w:val="26"/>
        </w:rPr>
        <w:t>Promoting E² = |p|² + m² directly to an operator equation, its plane-wave solutions, and the probability problem it creates</w:t>
      </w:r>
    </w:p>
    <w:p>
      <w:r>
        <w:br/>
        <w:br/>
      </w:r>
    </w:p>
    <w:p>
      <w:pPr>
        <w:jc w:val="center"/>
      </w:pPr>
      <w:r>
        <w:t>Course edition 1.0</w:t>
      </w:r>
    </w:p>
    <w:p>
      <w:r>
        <w:br w:type="page"/>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10"/>
        </w:numPr>
      </w:pPr>
      <w:r>
        <w:t>Applying E → i∂_t and p → −i∇ to E² = |p|² + m² gives the Klein Gordon equation (□+m²)φ=0, manifestly Lorentz covariant.</w:t>
      </w:r>
    </w:p>
    <w:p>
      <w:pPr>
        <w:pStyle w:val="ListNumber"/>
        <w:numPr>
          <w:ilvl w:val="0"/>
          <w:numId w:val="10"/>
        </w:numPr>
      </w:pPr>
      <w:r>
        <w:t>Plane-wave solutions exist for both E = +E_p and E = −E_p at every momentum, since the equation is second order in time.</w:t>
      </w:r>
    </w:p>
    <w:p>
      <w:pPr>
        <w:pStyle w:val="ListNumber"/>
        <w:numPr>
          <w:ilvl w:val="0"/>
          <w:numId w:val="10"/>
        </w:numPr>
      </w:pPr>
      <w:r>
        <w:t>A conserved current j^μ = i(φ</w:t>
      </w:r>
      <w:r>
        <w:rPr>
          <w:i/>
        </w:rPr>
        <w:t>∂^μφ−φ∂^μφ</w:t>
      </w:r>
      <w:r>
        <w:t>) exists, but its time component ρ is not positive definite: negative-energy modes give negative ρ.</w:t>
      </w:r>
    </w:p>
    <w:p>
      <w:pPr>
        <w:pStyle w:val="ListNumber"/>
        <w:numPr>
          <w:ilvl w:val="0"/>
          <w:numId w:val="10"/>
        </w:numPr>
      </w:pPr>
      <w:r>
        <w:t>The sign problem is structural, tied to the equation's second-order-in-time character, and cannot be removed by choosing a different current.</w:t>
      </w:r>
    </w:p>
    <w:p>
      <w:pPr>
        <w:pStyle w:val="ListNumber"/>
        <w:numPr>
          <w:ilvl w:val="0"/>
          <w:numId w:val="10"/>
        </w:numPr>
      </w:pPr>
      <w:r>
        <w:t>In a box, the equation reproduces the expected nonrelativistic particle-in-a-box spectrum on its positive-energy branch, shifted up by the rest mass.</w:t>
      </w:r>
    </w:p>
    <w:p>
      <w:pPr>
        <w:pStyle w:val="ListNumber"/>
        <w:numPr>
          <w:ilvl w:val="0"/>
          <w:numId w:val="10"/>
        </w:numPr>
      </w:pPr>
      <w:r>
        <w:t>Factoring out e^(−imt) and assuming slow variation recovers the free Schrodinger equation exactly, confirming the correct nonrelativistic limit.</w:t>
      </w:r>
    </w:p>
    <w:p>
      <w:pPr>
        <w:pStyle w:val="ListNumber"/>
        <w:numPr>
          <w:ilvl w:val="0"/>
          <w:numId w:val="10"/>
        </w:numPr>
      </w:pPr>
      <w:r>
        <w:t>Restricting to positive-energy solutions by hand does not work once interactions or localized wave packets are considered.</w:t>
      </w:r>
    </w:p>
    <w:p>
      <w:pPr>
        <w:pStyle w:val="ListNumber"/>
        <w:numPr>
          <w:ilvl w:val="0"/>
          <w:numId w:val="10"/>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