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Mead's View</w:t>
      </w:r>
    </w:p>
    <w:p>
      <w:pPr>
        <w:pStyle w:val="Subtitle"/>
        <w:jc w:val="center"/>
      </w:pPr>
      <w:r>
        <w:t>The interlude after Lesson 41 of Quantum, Actually, Volume 2: A QED Course</w:t>
      </w:r>
    </w:p>
    <w:p>
      <w:pPr>
        <w:jc w:val="center"/>
      </w:pPr>
      <w:r>
        <w:t>Lothar J. Musiol</w:t>
      </w:r>
    </w:p>
    <w:p>
      <w:r>
        <w:br/>
      </w:r>
    </w:p>
    <w:p>
      <w:pPr>
        <w:jc w:val="center"/>
      </w:pPr>
      <w:r>
        <w:rPr>
          <w:b/>
          <w:sz w:val="26"/>
        </w:rPr>
        <w:t>After A_μ and local phase are in hand: electromagnetism as the phase standard of charged matter, with E and B derived</w:t>
      </w:r>
    </w:p>
    <w:p>
      <w:r>
        <w:br/>
        <w:br/>
      </w:r>
    </w:p>
    <w:p>
      <w:pPr>
        <w:jc w:val="center"/>
      </w:pPr>
      <w:r>
        <w:t>First edition, 2026</w:t>
      </w:r>
    </w:p>
    <w:p>
      <w:r>
        <w:br w:type="page"/>
      </w:r>
    </w:p>
    <w:p>
      <w:pPr>
        <w:pStyle w:val="Heading2"/>
      </w:pPr>
      <w:r>
        <w:t>How to use this interlude</w:t>
      </w:r>
    </w:p>
    <w:p>
      <w:r>
        <w:t>This interlude is later on purpose. Prologues 1–6 started with Feynman's photons and arrows. Prologue 7 put Maxwell's E and B beside that picture. Lessons 8 and 39–41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Four-potential of Lessons 8 and 41,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w:t>
            </w:r>
            <w:r>
              <w:rPr>
                <w:vertAlign w:val="subscript"/>
              </w:rPr>
              <w:t>μν</w:t>
            </w:r>
          </w:p>
        </w:tc>
        <w:tc>
          <w:tcPr>
            <w:tcW w:type="dxa" w:w="7632"/>
            <w:vAlign w:val="center"/>
            <w:tcMar>
              <w:top w:w="100" w:type="dxa"/>
              <w:start w:w="100" w:type="dxa"/>
              <w:bottom w:w="100" w:type="dxa"/>
              <w:end w:w="100" w:type="dxa"/>
            </w:tcMar>
          </w:tcPr>
          <w:p>
            <w:r>
              <w:t>∂</w:t>
            </w:r>
            <w:r>
              <w:rPr>
                <w:vertAlign w:val="subscript"/>
              </w:rPr>
              <w:t>μ</w:t>
            </w:r>
            <w:r>
              <w:t>A</w:t>
            </w:r>
            <w:r>
              <w:rPr>
                <w:vertAlign w:val="subscript"/>
              </w:rPr>
              <w:t>ν</w:t>
            </w:r>
            <w:r>
              <w:t>−∂</w:t>
            </w:r>
            <w:r>
              <w:rPr>
                <w:vertAlign w:val="subscript"/>
              </w:rPr>
              <w:t>ν</w:t>
            </w:r>
            <w:r>
              <w:t>A</w:t>
            </w:r>
            <w:r>
              <w:rPr>
                <w:vertAlign w:val="subscript"/>
              </w:rPr>
              <w:t>μ</w:t>
            </w:r>
            <w:r>
              <w:t>, the Maxwell field as a derived commutator, Lesson 41</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(Prologue 7), removed them wherever he could, because fields could be measured directly and potentials could not. That was a choice, not a law of nature, and quantum mechanics is where the choice stops being free.</w:t>
      </w:r>
    </w:p>
    <w:p>
      <w:r>
        <w:t>The reason is phase. An electron's amplitude is an arrow (Prologues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drawing>
          <wp:inline xmlns:a="http://schemas.openxmlformats.org/drawingml/2006/main" xmlns:pic="http://schemas.openxmlformats.org/drawingml/2006/picture">
            <wp:extent cx="4937760" cy="1408652"/>
            <wp:docPr id="1" name="Picture 1"/>
            <wp:cNvGraphicFramePr>
              <a:graphicFrameLocks noChangeAspect="1"/>
            </wp:cNvGraphicFramePr>
            <a:graphic>
              <a:graphicData uri="http://schemas.openxmlformats.org/drawingml/2006/picture">
                <pic:pic>
                  <pic:nvPicPr>
                    <pic:cNvPr id="0" name="Mead_AB.png"/>
                    <pic:cNvPicPr/>
                  </pic:nvPicPr>
                  <pic:blipFill>
                    <a:blip r:embed="rId11"/>
                    <a:stretch>
                      <a:fillRect/>
                    </a:stretch>
                  </pic:blipFill>
                  <pic:spPr>
                    <a:xfrm>
                      <a:off x="0" y="0"/>
                      <a:ext cx="4937760" cy="1408652"/>
                    </a:xfrm>
                    <a:prstGeom prst="rect"/>
                  </pic:spPr>
                </pic:pic>
              </a:graphicData>
            </a:graphic>
          </wp:inline>
        </w:drawing>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 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prologues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The quantization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Prologue 7's many-photon Maxwell limit.</w:t>
      </w:r>
    </w:p>
    <w:p>
      <w:r>
        <w:t>The wider picture behind Mead's programme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(Prologue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41, 42</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39</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r>
        <w:tc>
          <w:tcPr>
            <w:tcW w:type="dxa" w:w="3264"/>
            <w:vAlign w:val="center"/>
            <w:shd w:fill="EAF2F8"/>
            <w:tcMar>
              <w:top w:w="100" w:type="dxa"/>
              <w:start w:w="100" w:type="dxa"/>
              <w:bottom w:w="100" w:type="dxa"/>
              <w:end w:w="100" w:type="dxa"/>
            </w:tcMar>
          </w:tcPr>
          <w:p>
            <w:r>
              <w:t>Flux quantum h/2e</w:t>
            </w:r>
          </w:p>
        </w:tc>
        <w:tc>
          <w:tcPr>
            <w:tcW w:type="dxa" w:w="6528"/>
            <w:vAlign w:val="center"/>
            <w:shd w:fill="EAF2F8"/>
            <w:tcMar>
              <w:top w:w="100" w:type="dxa"/>
              <w:start w:w="100" w:type="dxa"/>
              <w:bottom w:w="100" w:type="dxa"/>
              <w:end w:w="100" w:type="dxa"/>
            </w:tcMar>
          </w:tcPr>
          <w:p>
            <w:r>
              <w:t>Single-valuedness of a shared phase; Cooper pairs carry 2e</w:t>
            </w:r>
          </w:p>
        </w:tc>
      </w:tr>
    </w:tbl>
    <w:p>
      <w:pPr>
        <w:pStyle w:val="Heading2"/>
      </w:pPr>
      <w:r>
        <w:t>Summary</w:t>
      </w:r>
    </w:p>
    <w:p>
      <w:pPr>
        <w:pStyle w:val="ListNumber"/>
        <w:numPr>
          <w:ilvl w:val="0"/>
          <w:numId w:val="10"/>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10"/>
        </w:numPr>
      </w:pPr>
      <w:r>
        <w:t>Charges couple to A through phase; E and B are derivatives.</w:t>
      </w:r>
    </w:p>
    <w:p>
      <w:pPr>
        <w:pStyle w:val="ListNumber"/>
        <w:numPr>
          <w:ilvl w:val="0"/>
          <w:numId w:val="10"/>
        </w:numPr>
      </w:pPr>
      <w:r>
        <w:t>Aharonov–Bohm is the experiment that makes that claim sharp.</w:t>
      </w:r>
    </w:p>
    <w:p>
      <w:pPr>
        <w:pStyle w:val="ListNumber"/>
        <w:numPr>
          <w:ilvl w:val="0"/>
          <w:numId w:val="10"/>
        </w:numPr>
      </w:pPr>
      <w:r>
        <w:t>Single-valued shared phase round a superconducting ring quantizes the trapped flux in units h/2e.</w:t>
      </w:r>
    </w:p>
    <w:p>
      <w:pPr>
        <w:pStyle w:val="ListNumber"/>
        <w:numPr>
          <w:ilvl w:val="0"/>
          <w:numId w:val="10"/>
        </w:numPr>
      </w:pPr>
      <w:r>
        <w:t>Inductance is the collective, many-charge limit of the same coupling.</w:t>
      </w:r>
    </w:p>
    <w:p>
      <w:pPr>
        <w:pStyle w:val="ListNumber"/>
        <w:numPr>
          <w:ilvl w:val="0"/>
          <w:numId w:val="10"/>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How does Lesson 39 force 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[D</w:t>
            </w:r>
            <w:r>
              <w:rPr>
                <w:vertAlign w:val="subscript"/>
              </w:rPr>
              <w:t>μ</w:t>
            </w:r>
            <w:r>
              <w:t>,D</w:t>
            </w:r>
            <w:r>
              <w:rPr>
                <w:vertAlign w:val="subscript"/>
              </w:rPr>
              <w:t>ν</w:t>
            </w:r>
            <w:r>
              <w:t>] in terms of F</w:t>
            </w:r>
            <w:r>
              <w:rPr>
                <w:vertAlign w:val="subscript"/>
              </w:rPr>
              <w:t>μν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solenoid's exterior has B=0, A≠0 (in a common gauge). Why is that not a gauge artifact if interference depends on it?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The flux quantum is h/(2e). Compute it with h = 6.626 × 10⁻³⁴ J s and e = 1.602 × 10⁻¹⁹ C, and state the flux period of an electron Aharonov–Bohm 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does the single-valuedness of the amplitude constrain a superconducting ring but not one electron sent once around a solenoid?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Interlude after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Mead's View</dc:title>
  <dc:subject>Interlude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