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Numbers and Linear Algebra</w:t>
      </w:r>
    </w:p>
    <w:p>
      <w:pPr>
        <w:pStyle w:val="Subtitle"/>
        <w:jc w:val="center"/>
      </w:pPr>
      <w:r>
        <w:t>Lesson 1 of Quantum, Actually, Volume 2: A QED Course</w:t>
      </w:r>
    </w:p>
    <w:p>
      <w:pPr>
        <w:jc w:val="center"/>
      </w:pPr>
      <w:r>
        <w:t>Lothar J. Musiol</w:t>
      </w:r>
    </w:p>
    <w:p>
      <w:r>
        <w:br/>
      </w:r>
    </w:p>
    <w:p>
      <w:pPr>
        <w:jc w:val="center"/>
      </w:pPr>
      <w:r>
        <w:rPr>
          <w:b/>
          <w:sz w:val="26"/>
        </w:rPr>
        <w:t>Mathematical foundations for quantum states, operators, spinors, and fields</w:t>
      </w:r>
    </w:p>
    <w:p>
      <w:r>
        <w:br/>
        <w:br/>
      </w:r>
    </w:p>
    <w:p>
      <w:pPr>
        <w:jc w:val="center"/>
      </w:pPr>
      <w:r>
        <w:t>First edition, 2026</w:t>
      </w:r>
    </w:p>
    <w:p>
      <w:r>
        <w:br w:type="page"/>
      </w:r>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Coming from Prologue 4</w:t>
            </w:r>
          </w:p>
          <w:p>
            <w:pPr>
              <w:spacing w:after="60"/>
            </w:pPr>
            <w:r>
              <w:t>Prologue 4 described an arrow by two numbers (x, y), added arrows by adding parts, and turned and shrank them by multiplying. Section 1 gives that the standard names: the arrow is the complex number z = x + iy, its length squared is |z|² = z*z, and multiplying by e</w:t>
            </w:r>
            <w:r>
              <w:rPr>
                <w:vertAlign w:val="superscript"/>
              </w:rPr>
              <w:t>iφ</w:t>
            </w:r>
            <w:r>
              <w:t xml:space="preserve"> turns it by φ. The stopwatch arrow of Prologue 1 is e</w:t>
            </w:r>
            <w:r>
              <w:rPr>
                <w:vertAlign w:val="superscript"/>
              </w:rPr>
              <w:t>−iEt/ℏ</w:t>
            </w:r>
            <w:r>
              <w:t>. Nothing in Section 1 is new physics; it is the same arithmetic written compactly.</w:t>
            </w:r>
          </w:p>
        </w:tc>
      </w:tr>
    </w:tbl>
    <w:p>
      <w:pPr>
        <w:spacing w:after="80"/>
      </w:pPr>
    </w:p>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Complex numbers are the arrows of Prologues 1–4; vectors, inner products and matrices are the bookkeeping for many arrows at once. Every later lesson writes amplitudes as complex numbers, probabilities as |amplitude|², and physical quantities as Hermitian matrices.</w:t>
            </w:r>
          </w:p>
          <w:p>
            <w:pPr>
              <w:spacing w:after="60"/>
            </w:pPr>
            <w:r>
              <w:t>If Prologue 4 felt comfortable, Section 1 is a fast review; the new material starts with vector spaces in Section 2.</w:t>
            </w:r>
          </w:p>
        </w:tc>
      </w:tr>
    </w:tbl>
    <w:p>
      <w:pPr>
        <w:spacing w:after="80"/>
      </w:pPr>
    </w:p>
    <w:p/>
    <w:p>
      <w:pPr>
        <w:pStyle w:val="Heading2"/>
      </w:pPr>
      <w:r>
        <w:t>1 Complex numbers</w:t>
      </w:r>
    </w:p>
    <w:p>
      <w:pPr>
        <w:pStyle w:val="Heading3"/>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3"/>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r>
        <w:t>The number 1 + i has modulus √2 and argument π/4, so 1 + i = √2 e^(iπ/4). Squaring gives 2e^(iπ/2) = 2i.</w:t>
      </w:r>
    </w:p>
    <w:p>
      <w:pPr>
        <w:pStyle w:val="Heading3"/>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r>
        <w:rPr>
          <w:b/>
          <w:i/>
        </w:rPr>
        <w:t>Worked example 5</w:t>
      </w:r>
    </w:p>
    <w:p>
      <w:r>
        <w:t>Let v = (1,i)ᵀ. Then v† = (1,-i), so ⟨v|v⟩ = 1 + (-i)i = 2. The normalized vector is v/√2.</w:t>
      </w:r>
    </w:p>
    <w:p>
      <w:pPr>
        <w:pStyle w:val="Heading3"/>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3"/>
      </w:pPr>
      <w:r>
        <w:t>3.4 Gram–Schmidt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r>
        <w:rPr>
          <w:b/>
          <w:i/>
        </w:rPr>
        <w:t>Worked example 6</w:t>
      </w:r>
    </w:p>
    <w:p>
      <w:r>
        <w:t>For A = [[2,1],[1,2]], the characteristic polynomial is (2-λ)² - 1, giving λ = 3 and λ = 1. Corresponding normalized eigenvectors are (1,1)ᵀ/√2 and (1,-1)ᵀ/√2.</w:t>
      </w:r>
    </w:p>
    <w:p>
      <w:pPr>
        <w:pStyle w:val="Heading3"/>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rPr>
                <w:b/>
              </w:rPr>
              <w:t>Core.</w:t>
            </w:r>
            <w:r>
              <w:t xml:space="preserve"> 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rPr>
                <w:b/>
              </w:rPr>
              <w:t>Core.</w:t>
            </w:r>
            <w:r>
              <w:t xml:space="preserve"> 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rPr>
                <w:b/>
              </w:rPr>
              <w:t>Core.</w:t>
            </w:r>
            <w:r>
              <w:t xml:space="preserve"> 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rPr>
                <w:b/>
              </w:rPr>
              <w:t>Core.</w:t>
            </w:r>
            <w:r>
              <w:t xml:space="preserve"> Let A₁ = 1 and A₂ = e</w:t>
            </w:r>
            <w:r>
              <w:rPr>
                <w:vertAlign w:val="superscript"/>
              </w:rPr>
              <w:t>iφ</w:t>
            </w:r>
            <w:r>
              <w:t>.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rPr>
                <w:b/>
              </w:rPr>
              <w:t>Core.</w:t>
            </w:r>
            <w:r>
              <w:t xml:space="preserve"> 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rPr>
                <w:b/>
              </w:rPr>
              <w:t>Core.</w:t>
            </w:r>
            <w:r>
              <w:t xml:space="preserve"> 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rPr>
                <w:b/>
              </w:rPr>
              <w:t>Extension.</w:t>
            </w:r>
            <w:r>
              <w:t xml:space="preserve"> 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rPr>
                <w:b/>
              </w:rPr>
              <w:t>Extension.</w:t>
            </w:r>
            <w:r>
              <w:t xml:space="preserve"> 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rPr>
                <w:b/>
              </w:rPr>
              <w:t>Core.</w:t>
            </w:r>
            <w:r>
              <w:t xml:space="preserve"> 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rPr>
                <w:b/>
              </w:rPr>
              <w:t>Core.</w:t>
            </w:r>
            <w:r>
              <w:t xml:space="preserve"> 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rPr>
                <w:b/>
              </w:rPr>
              <w:t>Extension.</w:t>
            </w:r>
            <w:r>
              <w:t xml:space="preserve"> 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rPr>
                <w:b/>
              </w:rPr>
              <w:t>Extension.</w:t>
            </w:r>
            <w:r>
              <w:t xml:space="preserve"> 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rPr>
                <w:b/>
              </w:rPr>
              <w:t>Core.</w:t>
            </w:r>
            <w:r>
              <w:t xml:space="preserve"> 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rPr>
                <w:b/>
              </w:rPr>
              <w:t>Extension.</w:t>
            </w:r>
            <w:r>
              <w:t xml:space="preserve"> 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rPr>
                <w:b/>
              </w:rPr>
              <w:t>Extension.</w:t>
            </w:r>
            <w:r>
              <w:t xml:space="preserve"> Let |ψ⟩=(cos(θ/2), e</w:t>
            </w:r>
            <w:r>
              <w:rPr>
                <w:vertAlign w:val="superscript"/>
              </w:rPr>
              <w:t>iφ</w:t>
            </w:r>
            <w:r>
              <w:t>sin(θ/2))ᵀ. Verify normalization and compute ⟨σ</w:t>
            </w:r>
            <w:r>
              <w:rPr>
                <w:vertAlign w:val="subscript"/>
              </w:rPr>
              <w:t>z</w:t>
            </w:r>
            <w:r>
              <w:t>⟩.</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rPr>
                <w:b/>
              </w:rPr>
              <w:t>Challenge.</w:t>
            </w:r>
            <w:r>
              <w:t xml:space="preserve"> Prove the Cauchy Schwarz inequality |⟨u|v⟩|² ≤ ⟨u|u⟩⟨v|v⟩ by considering ‖u−cv‖² with a suitable c.</w:t>
            </w:r>
          </w:p>
        </w:tc>
      </w:tr>
    </w:tbl>
    <w:p>
      <w:pPr>
        <w:spacing w:after="20"/>
      </w:pPr>
    </w:p>
    <w:p>
      <w:r>
        <w:br w:type="page"/>
      </w:r>
    </w:p>
    <w:p>
      <w:pPr>
        <w:pStyle w:val="Heading2"/>
      </w:pPr>
      <w:r>
        <w:t>Solutions</w:t>
      </w:r>
    </w:p>
    <w:p>
      <w:r>
        <w:rPr>
          <w:i/>
        </w:rPr>
        <w:t>Attempt each exercise before reading its solution. If you are stuck, read only the first sentence of the solution, then try again.</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 develops calculus and differential equations, emphasizing derivatives, gradients, Fourier ideas, ordinary differential equations, and the partial differential equations that govern waves and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