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Four Vectors and Lorentz Transformations</w:t>
      </w:r>
    </w:p>
    <w:p>
      <w:pPr>
        <w:pStyle w:val="Subtitle"/>
        <w:jc w:val="center"/>
      </w:pPr>
      <w:r>
        <w:t>Lesson 4 of Quantum, Actually, Volume 2: A QED Course</w:t>
      </w:r>
    </w:p>
    <w:p>
      <w:pPr>
        <w:jc w:val="center"/>
      </w:pPr>
      <w:r>
        <w:t>Lothar J. Musiol</w:t>
      </w:r>
    </w:p>
    <w:p>
      <w:r>
        <w:br/>
      </w:r>
    </w:p>
    <w:p>
      <w:pPr>
        <w:jc w:val="center"/>
      </w:pPr>
      <w:r>
        <w:rPr>
          <w:b/>
          <w:sz w:val="26"/>
        </w:rPr>
        <w:t>Index notation, the metric, Lorentz matrices, tensors, and the invariants that make relativistic equations covariant</w:t>
      </w:r>
    </w:p>
    <w:p>
      <w:r>
        <w:br/>
        <w:br/>
      </w:r>
    </w:p>
    <w:p>
      <w:pPr>
        <w:jc w:val="center"/>
      </w:pPr>
      <w:r>
        <w:t>First edition, 2026</w:t>
      </w:r>
    </w:p>
    <w:p>
      <w:r>
        <w:br w:type="page"/>
      </w:r>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A four-vector is just four numbers (a time part and three space parts) that change in a fixed way when you change observer. The lesson's one trick is a 'dot product' with a minus sign, which gives numbers that every observer agrees on, such as a particle's mass.</w:t>
            </w:r>
          </w:p>
        </w:tc>
      </w:tr>
    </w:tbl>
    <w:p>
      <w:pPr>
        <w:spacing w:after="80"/>
      </w:pPr>
    </w:p>
    <w:p>
      <w:pPr>
        <w:pStyle w:val="Heading3"/>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w:t>
            </w:r>
            <w:r>
              <w:rPr>
                <w:vertAlign w:val="superscript"/>
              </w:rPr>
              <w:t>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w:t>
            </w:r>
            <w:r>
              <w:rPr>
                <w:vertAlign w:val="subscript"/>
              </w:rPr>
              <w:t>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w:t>
            </w:r>
            <w:r>
              <w:rPr>
                <w:vertAlign w:val="subscript"/>
              </w:rPr>
              <w:t>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w:t>
            </w:r>
            <w:r>
              <w:rPr>
                <w:vertAlign w:val="superscript"/>
              </w:rPr>
              <w:t>μ</w:t>
            </w:r>
            <w:r>
              <w:rPr>
                <w:vertAlign w:val="subscript"/>
              </w:rPr>
              <w:t>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w:t>
            </w:r>
            <w:r>
              <w:rPr>
                <w:vertAlign w:val="superscript"/>
              </w:rPr>
              <w:t>μ</w:t>
            </w:r>
            <w:r>
              <w:rPr>
                <w:vertAlign w:val="subscript"/>
              </w:rPr>
              <w:t>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w:t>
            </w:r>
            <w:r>
              <w:rPr>
                <w:vertAlign w:val="superscript"/>
              </w:rPr>
              <w:t>μ</w:t>
            </w:r>
            <w:r>
              <w:t xml:space="preserve"> b</w:t>
            </w:r>
            <w:r>
              <w:rPr>
                <w:vertAlign w:val="subscript"/>
              </w:rPr>
              <w:t>μ</w:t>
            </w:r>
            <w:r>
              <w:t xml:space="preserve"> = a⁰b⁰ − a·b</w:t>
            </w:r>
          </w:p>
        </w:tc>
      </w:tr>
      <w:tr>
        <w:tc>
          <w:tcPr>
            <w:tcW w:type="dxa" w:w="2160"/>
            <w:vAlign w:val="center"/>
            <w:tcMar>
              <w:top w:w="100" w:type="dxa"/>
              <w:start w:w="100" w:type="dxa"/>
              <w:bottom w:w="100" w:type="dxa"/>
              <w:end w:w="100" w:type="dxa"/>
            </w:tcMar>
          </w:tcPr>
          <w:p>
            <w:r>
              <w:t>∂</w:t>
            </w:r>
            <w:r>
              <w:rPr>
                <w:vertAlign w:val="subscript"/>
              </w:rPr>
              <w:t>μ</w:t>
            </w:r>
          </w:p>
        </w:tc>
        <w:tc>
          <w:tcPr>
            <w:tcW w:type="dxa" w:w="7632"/>
            <w:vAlign w:val="center"/>
            <w:tcMar>
              <w:top w:w="100" w:type="dxa"/>
              <w:start w:w="100" w:type="dxa"/>
              <w:bottom w:w="100" w:type="dxa"/>
              <w:end w:w="100" w:type="dxa"/>
            </w:tcMar>
          </w:tcPr>
          <w:p>
            <w:r>
              <w:t>Four-gradient ∂/∂x</w:t>
            </w:r>
            <w:r>
              <w:rPr>
                <w:vertAlign w:val="superscript"/>
              </w:rPr>
              <w:t>μ</w:t>
            </w:r>
            <w:r>
              <w:t xml:space="preserve"> = (∂</w:t>
            </w:r>
            <w:r>
              <w:rPr>
                <w:vertAlign w:val="subscript"/>
              </w:rPr>
              <w:t>t</w:t>
            </w:r>
            <w:r>
              <w: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w:t>
            </w:r>
            <w:r>
              <w:rPr>
                <w:vertAlign w:val="subscript"/>
              </w:rPr>
              <w:t>μ</w:t>
            </w:r>
            <w:r>
              <w:t>∂</w:t>
            </w:r>
            <w:r>
              <w:rPr>
                <w:vertAlign w:val="superscript"/>
              </w:rPr>
              <w:t>μ</w:t>
            </w:r>
            <w:r>
              <w:t xml:space="preserve"> = ∂</w:t>
            </w:r>
            <w:r>
              <w:rPr>
                <w:vertAlign w:val="subscript"/>
              </w:rPr>
              <w:t>t</w:t>
            </w:r>
            <w:r>
              <w:t>² − ∇²</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Four-vectors x</w:t>
            </w:r>
            <w:r>
              <w:rPr>
                <w:vertAlign w:val="superscript"/>
              </w:rPr>
              <w:t>μ</w:t>
            </w:r>
            <w:r>
              <w:t>, p</w:t>
            </w:r>
            <w:r>
              <w:rPr>
                <w:vertAlign w:val="superscript"/>
              </w:rPr>
              <w:t>μ</w:t>
            </w:r>
            <w:r>
              <w:t xml:space="preserve"> transform with one matrix Λ, and the metric g = diag(1, −1, −1, −1) turns any pair into an invariant a·b = a⁰b⁰ − a·b. For a particle, p·p = E² − |p|² = m².</w:t>
            </w:r>
          </w:p>
          <w:p>
            <w:pPr>
              <w:spacing w:after="60"/>
            </w:pPr>
            <w:r>
              <w:t>Every amplitude in Lessons 50–79 is built from such dot products, so learning to contract indices here pays off on every later page.</w:t>
            </w:r>
          </w:p>
        </w:tc>
      </w:tr>
    </w:tbl>
    <w:p>
      <w:pPr>
        <w:spacing w:after="80"/>
      </w:pPr>
    </w:p>
    <w:p>
      <w:pPr>
        <w:pStyle w:val="Heading2"/>
      </w:pPr>
      <w:r>
        <w:t>1 Index notation and the metric</w:t>
      </w:r>
    </w:p>
    <w:p>
      <w:pPr>
        <w:pStyle w:val="Heading3"/>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w:t>
      </w:r>
      <w:r>
        <w:rPr>
          <w:vertAlign w:val="superscript"/>
        </w:rPr>
        <w:t>μ</w:t>
      </w:r>
      <w:r>
        <w:t xml:space="preserve"> = (t, x).</w:t>
      </w:r>
    </w:p>
    <w:p>
      <w:pPr>
        <w:pStyle w:val="Heading3"/>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3"/>
      </w:pPr>
      <w:r>
        <w:t>1.3 The metric and covariant components</w:t>
      </w:r>
    </w:p>
    <w:p>
      <w:r>
        <w:t>The invariant interval of Lesson 3,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w:t>
      </w:r>
      <w:r>
        <w:rPr>
          <w:vertAlign w:val="subscript"/>
        </w:rPr>
        <w:t>μ</w:t>
      </w:r>
      <w:r>
        <w:t xml:space="preserve"> = g</w:t>
      </w:r>
      <w:r>
        <w:rPr>
          <w:vertAlign w:val="subscript"/>
        </w:rPr>
        <w:t>μν</w:t>
      </w:r>
      <w:r>
        <w:t xml:space="preserve"> x</w:t>
      </w:r>
      <w:r>
        <w:rPr>
          <w:vertAlign w:val="superscript"/>
        </w:rPr>
        <w:t>ν</w:t>
      </w:r>
      <w:r>
        <w:t>, so that x</w:t>
      </w:r>
      <w:r>
        <w:rPr>
          <w:vertAlign w:val="subscript"/>
        </w:rPr>
        <w:t>μ</w:t>
      </w:r>
      <w:r>
        <w:t xml:space="preserve"> = (t, −x, −y, −z). Lowering flips the sign of the spatial components. The inverse metric g</w:t>
      </w:r>
      <w:r>
        <w:rPr>
          <w:vertAlign w:val="superscript"/>
        </w:rPr>
        <w:t>μν</w:t>
      </w:r>
      <w:r>
        <w:t>, numerically the same diagonal matrix, raises an index: x</w:t>
      </w:r>
      <w:r>
        <w:rPr>
          <w:vertAlign w:val="superscript"/>
        </w:rPr>
        <w:t>μ</w:t>
      </w:r>
      <w:r>
        <w:t xml:space="preserve"> = g</w:t>
      </w:r>
      <w:r>
        <w:rPr>
          <w:vertAlign w:val="superscript"/>
        </w:rPr>
        <w:t>μν</w:t>
      </w:r>
      <w:r>
        <w:t xml:space="preserve"> x</w:t>
      </w:r>
      <w:r>
        <w:rPr>
          <w:vertAlign w:val="subscript"/>
        </w:rPr>
        <w:t>ν</w:t>
      </w:r>
      <w:r>
        <w:t>. The two are inverse to each other, g</w:t>
      </w:r>
      <w:r>
        <w:rPr>
          <w:vertAlign w:val="superscript"/>
        </w:rPr>
        <w:t>μρ</w:t>
      </w:r>
      <w:r>
        <w:t xml:space="preserve"> g</w:t>
      </w:r>
      <w:r>
        <w:rPr>
          <w:vertAlign w:val="subscript"/>
        </w:rPr>
        <w:t>ρν</w:t>
      </w:r>
      <w:r>
        <w:t xml:space="preserve"> = δ</w:t>
      </w:r>
      <w:r>
        <w:rPr>
          <w:vertAlign w:val="superscript"/>
        </w:rPr>
        <w:t>μ</w:t>
      </w:r>
      <w:r>
        <w:rPr>
          <w:vertAlign w:val="subscript"/>
        </w:rPr>
        <w:t>ν</w:t>
      </w:r>
      <w:r>
        <w:t>. Some books use the opposite sign convention, diag(−1, +1, +1, +1); the physics is identical, but formulas differ by signs, and the choice must be checked whenever a result is quoted.</w:t>
      </w:r>
    </w:p>
    <w:p>
      <w:pPr>
        <w:pStyle w:val="Heading3"/>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r>
        <w:rPr>
          <w:b/>
          <w:i/>
        </w:rPr>
        <w:t>Worked example 1</w:t>
      </w:r>
    </w:p>
    <w:p>
      <w:r>
        <w:t>Let a</w:t>
      </w:r>
      <w:r>
        <w:rPr>
          <w:vertAlign w:val="superscript"/>
        </w:rPr>
        <w:t>μ</w:t>
      </w:r>
      <w:r>
        <w:t xml:space="preserve"> = (3, 1, −2, 0). Then a</w:t>
      </w:r>
      <w:r>
        <w:rPr>
          <w:vertAlign w:val="subscript"/>
        </w:rPr>
        <w:t>μ</w:t>
      </w:r>
      <w:r>
        <w:t xml:space="preserve"> = (3, −1, 2, 0) and a·a = 9 − 1 − 4 − 0 = 4, so a is timelike. For b</w:t>
      </w:r>
      <w:r>
        <w:rPr>
          <w:vertAlign w:val="superscript"/>
        </w:rPr>
        <w:t>μ</w:t>
      </w:r>
      <w:r>
        <w:t xml:space="preserve">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3"/>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The matrix Λ</w:t>
      </w:r>
      <w:r>
        <w:rPr>
          <w:vertAlign w:val="superscript"/>
        </w:rPr>
        <w:t>μ</w:t>
      </w:r>
      <w:r>
        <w:rPr>
          <w:vertAlign w:val="subscript"/>
        </w:rPr>
        <w:t>ν</w:t>
      </w:r>
      <w:r>
        <w:t xml:space="preserve"> has its row index up and its column index down. For a boost with velocity β along the x axis, with γ = cosh φ and γβ = sinh φ as in Lesson 3,</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3"/>
      </w:pPr>
      <w:r>
        <w:t>2.2 The defining condition</w:t>
      </w:r>
    </w:p>
    <w:p>
      <w:r>
        <w:t>Invariance of the interval for all x requires g</w:t>
      </w:r>
      <w:r>
        <w:rPr>
          <w:vertAlign w:val="subscript"/>
        </w:rPr>
        <w:t>μν</w:t>
      </w:r>
      <w:r>
        <w:t xml:space="preserve"> Λ</w:t>
      </w:r>
      <w:r>
        <w:rPr>
          <w:vertAlign w:val="superscript"/>
        </w:rPr>
        <w:t>μ</w:t>
      </w:r>
      <w:r>
        <w:rPr>
          <w:vertAlign w:val="subscript"/>
        </w:rPr>
        <w:t>ρ</w:t>
      </w:r>
      <w:r>
        <w:t xml:space="preserve"> Λ</w:t>
      </w:r>
      <w:r>
        <w:rPr>
          <w:vertAlign w:val="superscript"/>
        </w:rPr>
        <w:t>ν</w:t>
      </w:r>
      <w:r>
        <w:rPr>
          <w:vertAlign w:val="subscript"/>
        </w:rPr>
        <w:t>σ</w:t>
      </w:r>
      <w:r>
        <w:t xml:space="preserve"> = g</w:t>
      </w:r>
      <w:r>
        <w:rPr>
          <w:vertAlign w:val="subscript"/>
        </w:rPr>
        <w:t>ρσ</w:t>
      </w:r>
      <w:r>
        <w:t>,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22.</w:t>
      </w:r>
    </w:p>
    <w:p>
      <w:pPr>
        <w:pStyle w:val="Heading3"/>
      </w:pPr>
      <w:r>
        <w:t>2.3 The Poincare group</w:t>
      </w:r>
    </w:p>
    <w:p>
      <w:r>
        <w:t>Adding a constant translation, x′</w:t>
      </w:r>
      <w:r>
        <w:rPr>
          <w:vertAlign w:val="superscript"/>
        </w:rPr>
        <w:t>μ</w:t>
      </w:r>
      <w:r>
        <w:t xml:space="preserve"> = Λ</w:t>
      </w:r>
      <w:r>
        <w:rPr>
          <w:vertAlign w:val="superscript"/>
        </w:rPr>
        <w:t>μ</w:t>
      </w:r>
      <w:r>
        <w:rPr>
          <w:vertAlign w:val="subscript"/>
        </w:rPr>
        <w:t>ν</w:t>
      </w:r>
      <w:r>
        <w:t xml:space="preserve"> x</w:t>
      </w:r>
      <w:r>
        <w:rPr>
          <w:vertAlign w:val="superscript"/>
        </w:rPr>
        <w:t>ν</w:t>
      </w:r>
      <w:r>
        <w:t xml:space="preserve"> + a</w:t>
      </w:r>
      <w:r>
        <w:rPr>
          <w:vertAlign w:val="superscript"/>
        </w:rPr>
        <w:t>μ</w:t>
      </w:r>
      <w:r>
        <w:t>, gives the Poincare group. Physical laws are required to be invariant under this larger group. The translations will give rise to energy and momentum conservation through the Noether theorem (Lesson 28), and the Lorentz part to angular momentum and spin.</w:t>
      </w:r>
    </w:p>
    <w:p>
      <w:r>
        <w:rPr>
          <w:b/>
          <w:i/>
        </w:rP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3"/>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3"/>
      </w:pPr>
      <w:r>
        <w:t>3.2 The four-gradient is covariant</w:t>
      </w:r>
    </w:p>
    <w:p>
      <w:r>
        <w:t>Consider ∂</w:t>
      </w:r>
      <w:r>
        <w:rPr>
          <w:vertAlign w:val="subscript"/>
        </w:rPr>
        <w:t>μ</w:t>
      </w:r>
      <w:r>
        <w:t xml:space="preserve"> = ∂/∂x</w:t>
      </w:r>
      <w:r>
        <w:rPr>
          <w:vertAlign w:val="superscript"/>
        </w:rPr>
        <w:t>μ</w:t>
      </w:r>
      <w:r>
        <w:t>. By the chain rule,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w:t>
      </w:r>
      <w:r>
        <w:rPr>
          <w:vertAlign w:val="subscript"/>
        </w:rPr>
        <w:t>μ</w:t>
      </w:r>
      <w:r>
        <w:t xml:space="preserve"> has a plus sign in front of ∇; the contravariant gradient ∂</w:t>
      </w:r>
      <w:r>
        <w:rPr>
          <w:vertAlign w:val="superscript"/>
        </w:rPr>
        <w:t>μ</w:t>
      </w:r>
      <w:r>
        <w:t xml:space="preserve"> has a minus sign. A useful check is ∂</w:t>
      </w:r>
      <w:r>
        <w:rPr>
          <w:vertAlign w:val="subscript"/>
        </w:rPr>
        <w:t>μ</w:t>
      </w:r>
      <w:r>
        <w:t xml:space="preserve"> x</w:t>
      </w:r>
      <w:r>
        <w:rPr>
          <w:vertAlign w:val="superscript"/>
        </w:rPr>
        <w:t>ν</w:t>
      </w:r>
      <w:r>
        <w:t xml:space="preserve"> = δ</w:t>
      </w:r>
      <w:r>
        <w:rPr>
          <w:vertAlign w:val="superscript"/>
        </w:rPr>
        <w:t>ν</w:t>
      </w:r>
      <w:r>
        <w:rPr>
          <w:vertAlign w:val="subscript"/>
        </w:rPr>
        <w:t>μ</w:t>
      </w:r>
      <w:r>
        <w:t>, which holds with no signs at all.</w:t>
      </w:r>
    </w:p>
    <w:p>
      <w:pPr>
        <w:pStyle w:val="Heading3"/>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This is the wave operator of Lesson 2 written as an invariant contraction. Any equation of the form (□ + m²)φ = 0, with φ a scalar, has the same form in every inertial frame. Lesson 18 adopts it as the Klein–Gordon equation.</w:t>
      </w:r>
    </w:p>
    <w:p>
      <w:r>
        <w:rPr>
          <w:b/>
          <w:i/>
        </w:rPr>
        <w:t>Worked example 3</w:t>
      </w:r>
    </w:p>
    <w:p>
      <w:r>
        <w:t>Compute ∂</w:t>
      </w:r>
      <w:r>
        <w:rPr>
          <w:vertAlign w:val="subscript"/>
        </w:rPr>
        <w:t>μ</w:t>
      </w:r>
      <w:r>
        <w:t xml:space="preserve"> x</w:t>
      </w:r>
      <w:r>
        <w:rPr>
          <w:vertAlign w:val="superscript"/>
        </w:rPr>
        <w:t>μ</w:t>
      </w:r>
      <w:r>
        <w:t xml:space="preserve"> and ∂</w:t>
      </w:r>
      <w:r>
        <w:rPr>
          <w:vertAlign w:val="subscript"/>
        </w:rPr>
        <w:t>μ</w:t>
      </w:r>
      <w:r>
        <w:t>(x</w:t>
      </w:r>
      <w:r>
        <w:rPr>
          <w:vertAlign w:val="superscript"/>
        </w:rPr>
        <w:t>ν</w:t>
      </w:r>
      <w:r>
        <w:t xml:space="preserve"> x</w:t>
      </w:r>
      <w:r>
        <w:rPr>
          <w:vertAlign w:val="subscript"/>
        </w:rPr>
        <w:t>ν</w:t>
      </w:r>
      <w:r>
        <w:t>). The first is ∂</w:t>
      </w:r>
      <w:r>
        <w:rPr>
          <w:vertAlign w:val="subscript"/>
        </w:rPr>
        <w:t>t</w:t>
      </w:r>
      <w:r>
        <w:t xml:space="preserve"> t + ∂ₓ x + ∂ᵧ y + ∂</w:t>
      </w:r>
      <w:r>
        <w:rPr>
          <w:vertAlign w:val="subscript"/>
        </w:rPr>
        <w:t>z</w:t>
      </w:r>
      <w:r>
        <w:t xml:space="preserve"> z = 4, the dimension of spacetime. For the second, x</w:t>
      </w:r>
      <w:r>
        <w:rPr>
          <w:vertAlign w:val="superscript"/>
        </w:rPr>
        <w:t>ν</w:t>
      </w:r>
      <w:r>
        <w:t xml:space="preserve"> x</w:t>
      </w:r>
      <w:r>
        <w:rPr>
          <w:vertAlign w:val="subscript"/>
        </w:rPr>
        <w:t>ν</w:t>
      </w:r>
      <w:r>
        <w:t xml:space="preserve"> = t² − x² − y² − z², and ∂</w:t>
      </w:r>
      <w:r>
        <w:rPr>
          <w:vertAlign w:val="subscript"/>
        </w:rPr>
        <w:t>μ</w:t>
      </w:r>
      <w:r>
        <w:t xml:space="preserve"> of it is (2t, −2x, −2y, −2z) = 2x</w:t>
      </w:r>
      <w:r>
        <w:rPr>
          <w:vertAlign w:val="subscript"/>
        </w:rPr>
        <w:t>μ</w:t>
      </w:r>
      <w:r>
        <w:t>, with the lower index as expected. Raising gives ∂</w:t>
      </w:r>
      <w:r>
        <w:rPr>
          <w:vertAlign w:val="superscript"/>
        </w:rPr>
        <w:t>μ</w:t>
      </w:r>
      <w:r>
        <w:t>(x·x) = 2x</w:t>
      </w:r>
      <w:r>
        <w:rPr>
          <w:vertAlign w:val="superscript"/>
        </w:rPr>
        <w:t>μ</w:t>
      </w:r>
      <w:r>
        <w:t>, and then ∂</w:t>
      </w:r>
      <w:r>
        <w:rPr>
          <w:vertAlign w:val="subscript"/>
        </w:rPr>
        <w:t>μ</w:t>
      </w:r>
      <w:r>
        <w:t xml:space="preserve"> ∂</w:t>
      </w:r>
      <w:r>
        <w:rPr>
          <w:vertAlign w:val="superscript"/>
        </w:rPr>
        <w:t>μ</w:t>
      </w:r>
      <w:r>
        <w:t xml:space="preserve"> (x·x) = 2∂</w:t>
      </w:r>
      <w:r>
        <w:rPr>
          <w:vertAlign w:val="subscript"/>
        </w:rPr>
        <w:t>μ</w:t>
      </w:r>
      <w:r>
        <w:t xml:space="preserve"> x</w:t>
      </w:r>
      <w:r>
        <w:rPr>
          <w:vertAlign w:val="superscript"/>
        </w:rPr>
        <w:t>μ</w:t>
      </w:r>
      <w:r>
        <w:t xml:space="preserve"> = 8.</w:t>
      </w:r>
    </w:p>
    <w:p>
      <w:pPr>
        <w:pStyle w:val="Heading2"/>
      </w:pPr>
      <w:r>
        <w:t>4 Tensors</w:t>
      </w:r>
    </w:p>
    <w:p>
      <w:pPr>
        <w:pStyle w:val="Heading3"/>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w:t>
      </w:r>
      <w:r>
        <w:rPr>
          <w:vertAlign w:val="subscript"/>
        </w:rPr>
        <w:t>μν</w:t>
      </w:r>
      <w:r>
        <w:t xml:space="preserve"> and the Kronecker delta δ</w:t>
      </w:r>
      <w:r>
        <w:rPr>
          <w:vertAlign w:val="superscript"/>
        </w:rPr>
        <w:t>μ</w:t>
      </w:r>
      <w:r>
        <w:rPr>
          <w:vertAlign w:val="subscript"/>
        </w:rPr>
        <w:t>ν</w:t>
      </w:r>
      <w:r>
        <w:t xml:space="preserve"> are invariant tensors: their components are the same in every frame, which is another way of stating ΛᵀgΛ = g.</w:t>
      </w:r>
    </w:p>
    <w:p>
      <w:pPr>
        <w:pStyle w:val="Heading3"/>
      </w:pPr>
      <w:r>
        <w:t>4.2 Symmetric and antisymmetric tensors</w:t>
      </w:r>
    </w:p>
    <w:p>
      <w:r>
        <w:t>A rank-2 tensor is symmetric if T</w:t>
      </w:r>
      <w:r>
        <w:rPr>
          <w:vertAlign w:val="superscript"/>
        </w:rPr>
        <w:t>μν</w:t>
      </w:r>
      <w:r>
        <w:t xml:space="preserve"> = T</w:t>
      </w:r>
      <w:r>
        <w:rPr>
          <w:vertAlign w:val="superscript"/>
        </w:rPr>
        <w:t>νμ</w:t>
      </w:r>
      <w:r>
        <w:t xml:space="preserve"> and antisymmetric if T</w:t>
      </w:r>
      <w:r>
        <w:rPr>
          <w:vertAlign w:val="superscript"/>
        </w:rPr>
        <w:t>μν</w:t>
      </w:r>
      <w:r>
        <w:t xml:space="preserve"> = −T</w:t>
      </w:r>
      <w:r>
        <w:rPr>
          <w:vertAlign w:val="superscript"/>
        </w:rPr>
        <w:t>νμ</w:t>
      </w:r>
      <w:r>
        <w:t>. In four dimensions a symmetric tensor has 10 independent components and an antisymmetric one has 6. The decomposition T</w:t>
      </w:r>
      <w:r>
        <w:rPr>
          <w:vertAlign w:val="superscript"/>
        </w:rPr>
        <w:t>μν</w:t>
      </w:r>
      <w:r>
        <w:t xml:space="preserve"> = (T</w:t>
      </w:r>
      <w:r>
        <w:rPr>
          <w:vertAlign w:val="superscript"/>
        </w:rPr>
        <w:t>μν</w:t>
      </w:r>
      <w:r>
        <w:t xml:space="preserve"> + T</w:t>
      </w:r>
      <w:r>
        <w:rPr>
          <w:vertAlign w:val="superscript"/>
        </w:rPr>
        <w:t>νμ</w:t>
      </w:r>
      <w:r>
        <w:t>)/2 + (T</w:t>
      </w:r>
      <w:r>
        <w:rPr>
          <w:vertAlign w:val="superscript"/>
        </w:rPr>
        <w:t>μν</w:t>
      </w:r>
      <w:r>
        <w:t xml:space="preserve"> − T</w:t>
      </w:r>
      <w:r>
        <w:rPr>
          <w:vertAlign w:val="superscript"/>
        </w:rPr>
        <w:t>νμ</w:t>
      </w:r>
      <w:r>
        <w:t>)/2 is preserved by Lorentz transformations. The contraction of a symmetric tensor with an antisymmetric one vanishes identically, a fact that removes many terms in later calculations.</w:t>
      </w:r>
    </w:p>
    <w:p>
      <w:pPr>
        <w:pStyle w:val="Heading3"/>
      </w:pPr>
      <w:r>
        <w:t>4.3 The electromagnetic field tensor, previewed</w:t>
      </w:r>
    </w:p>
    <w:p>
      <w:r>
        <w:t>The electric and magnetic fields have six components in total, and six is the number of independent components of an antisymmetric rank-2 tensor. This is not a coincidence: Lesson 43 shows that E and B are the components of a single antisymmetric tensor F</w:t>
      </w:r>
      <w:r>
        <w:rPr>
          <w:vertAlign w:val="superscript"/>
        </w:rPr>
        <w:t>μν</w:t>
      </w:r>
      <w:r>
        <w:t>, and that the Maxwell equations are ∂</w:t>
      </w:r>
      <w:r>
        <w:rPr>
          <w:vertAlign w:val="subscript"/>
        </w:rPr>
        <w:t>μ</w:t>
      </w:r>
      <w:r>
        <w:t>F</w:t>
      </w:r>
      <w:r>
        <w:rPr>
          <w:vertAlign w:val="superscript"/>
        </w:rPr>
        <w:t>μν</w:t>
      </w:r>
      <w:r>
        <w:t xml:space="preserve"> = j</w:t>
      </w:r>
      <w:r>
        <w:rPr>
          <w:vertAlign w:val="superscript"/>
        </w:rPr>
        <w:t>ν</w:t>
      </w:r>
      <w:r>
        <w:t xml:space="preserve"> together with an identity. Under a boost the components of F</w:t>
      </w:r>
      <w:r>
        <w:rPr>
          <w:vertAlign w:val="superscript"/>
        </w:rPr>
        <w:t>μν</w:t>
      </w:r>
      <w:r>
        <w:t xml:space="preserve"> mix, which is the covariant statement that a moving observer sees a magnetic field where a resting observer sees only an electric one.</w:t>
      </w:r>
    </w:p>
    <w:p>
      <w:pPr>
        <w:pStyle w:val="Heading3"/>
      </w:pPr>
      <w:r>
        <w:t>4.4 The Levi Civita symbol</w:t>
      </w:r>
    </w:p>
    <w:p>
      <w:r>
        <w:t>The totally antisymmetric symbol ε</w:t>
      </w:r>
      <w:r>
        <w:rPr>
          <w:vertAlign w:val="superscript"/>
        </w:rPr>
        <w:t>μνρσ</w:t>
      </w:r>
      <w:r>
        <w:t>, with ε</w:t>
      </w:r>
      <w:r>
        <w:rPr>
          <w:vertAlign w:val="superscript"/>
        </w:rPr>
        <w:t>0123</w:t>
      </w:r>
      <w:r>
        <w:t xml:space="preserve">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21).</w:t>
      </w:r>
    </w:p>
    <w:p>
      <w:r>
        <w:rPr>
          <w:b/>
          <w:i/>
        </w:rPr>
        <w:t>Worked example 4</w:t>
      </w:r>
    </w:p>
    <w:p>
      <w:r>
        <w:t>Count the independent components of an antisymmetric tensor A</w:t>
      </w:r>
      <w:r>
        <w:rPr>
          <w:vertAlign w:val="superscript"/>
        </w:rPr>
        <w:t>μν</w:t>
      </w:r>
      <w:r>
        <w:t xml:space="preserve"> in four dimensions. The diagonal entries vanish, since A</w:t>
      </w:r>
      <w:r>
        <w:rPr>
          <w:vertAlign w:val="superscript"/>
        </w:rPr>
        <w:t>μμ</w:t>
      </w:r>
      <w:r>
        <w:t xml:space="preserve"> = −A</w:t>
      </w:r>
      <w:r>
        <w:rPr>
          <w:vertAlign w:val="superscript"/>
        </w:rPr>
        <w:t>μμ</w:t>
      </w:r>
      <w:r>
        <w:t>.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3"/>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w:t>
      </w:r>
      <w:r>
        <w:rPr>
          <w:vertAlign w:val="superscript"/>
        </w:rPr>
        <w:t>μ</w:t>
      </w:r>
      <w:r>
        <w:t xml:space="preserve"> = du</w:t>
      </w:r>
      <w:r>
        <w:rPr>
          <w:vertAlign w:val="superscript"/>
        </w:rPr>
        <w:t>μ</w:t>
      </w:r>
      <w:r>
        <w:t>/dτ is orthogonal to the four-velocity, a·u = 0.</w:t>
      </w:r>
    </w:p>
    <w:p>
      <w:pPr>
        <w:pStyle w:val="Heading3"/>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w:t>
      </w:r>
      <w:r>
        <w:rPr>
          <w:vertAlign w:val="superscript"/>
        </w:rPr>
        <w:t>μ</w:t>
      </w:r>
      <w:r>
        <w:t xml:space="preserve"> = (E, p) with p·p = 0 remains a valid lightlike four-vector. Conservation of four-momentum in a collision is a single four-vector equation, Σ p</w:t>
      </w:r>
      <w:r>
        <w:rPr>
          <w:vertAlign w:val="superscript"/>
        </w:rPr>
        <w:t>μ</w:t>
      </w:r>
      <w:r>
        <w:rPr>
          <w:vertAlign w:val="subscript"/>
        </w:rPr>
        <w:t>in</w:t>
      </w:r>
      <w:r>
        <w:t xml:space="preserve"> = Σ p</w:t>
      </w:r>
      <w:r>
        <w:rPr>
          <w:vertAlign w:val="superscript"/>
        </w:rPr>
        <w:t>μ</w:t>
      </w:r>
      <w:r>
        <w:rPr>
          <w:vertAlign w:val="subscript"/>
        </w:rPr>
        <w:t>out</w:t>
      </w:r>
      <w:r>
        <w:t>, valid in every frame if it is valid in one.</w:t>
      </w:r>
    </w:p>
    <w:p>
      <w:pPr>
        <w:pStyle w:val="Heading3"/>
      </w:pPr>
      <w:r>
        <w:t>5.3 Boosting a four-momentum</w:t>
      </w:r>
    </w:p>
    <w:p>
      <w:r>
        <w:t>Applying the boost matrix of Section 2.1 to p</w:t>
      </w:r>
      <w:r>
        <w:rPr>
          <w:vertAlign w:val="superscript"/>
        </w:rPr>
        <w:t>μ</w:t>
      </w:r>
      <w:r>
        <w:t xml:space="preserve"> gives the transformation rules used in Lesson 3.</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rPr>
          <w:b/>
          <w:i/>
        </w:rP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3"/>
      </w:pPr>
      <w:r>
        <w:t>6.1 The phase is invariant</w:t>
      </w:r>
    </w:p>
    <w:p>
      <w:r>
        <w:t>A plane wave has phase ωt − k·x. The number of wave crests passing an event cannot depend on the observer, so the phase must be a Lorentz scalar. It is the scalar product of x</w:t>
      </w:r>
      <w:r>
        <w:rPr>
          <w:vertAlign w:val="superscript"/>
        </w:rPr>
        <w:t>μ</w:t>
      </w:r>
      <w:r>
        <w:t xml:space="preserve">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w:t>
      </w:r>
      <w:r>
        <w:rPr>
          <w:vertAlign w:val="superscript"/>
        </w:rPr>
        <w:t>μ</w:t>
      </w:r>
      <w:r>
        <w:t xml:space="preserve"> = k</w:t>
      </w:r>
      <w:r>
        <w:rPr>
          <w:vertAlign w:val="superscript"/>
        </w:rPr>
        <w:t>μ</w:t>
      </w:r>
      <w:r>
        <w:t>, and the dispersion relation ω² = |k|² + m² is p·p = m².</w:t>
      </w:r>
    </w:p>
    <w:p>
      <w:pPr>
        <w:pStyle w:val="Heading3"/>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w:t>
      </w:r>
      <w:r>
        <w:rPr>
          <w:vertAlign w:val="subscript"/>
        </w:rPr>
        <w:t>t</w:t>
      </w:r>
      <w:r>
        <w:t xml:space="preserve"> acting on the wave gives +E and −i∇ gives +p, so i∂</w:t>
      </w:r>
      <w:r>
        <w:rPr>
          <w:vertAlign w:val="superscript"/>
        </w:rPr>
        <w:t>μ</w:t>
      </w:r>
      <w:r>
        <w:t xml:space="preserve"> e</w:t>
      </w:r>
      <w:r>
        <w:rPr>
          <w:vertAlign w:val="superscript"/>
        </w:rPr>
        <w:t>−ip·x</w:t>
      </w:r>
      <w:r>
        <w:t xml:space="preserve"> = p</w:t>
      </w:r>
      <w:r>
        <w:rPr>
          <w:vertAlign w:val="superscript"/>
        </w:rPr>
        <w:t>μ</w:t>
      </w:r>
      <w:r>
        <w:t xml:space="preserve"> e</w:t>
      </w:r>
      <w:r>
        <w:rPr>
          <w:vertAlign w:val="superscript"/>
        </w:rPr>
        <w:t>−ip·x</w:t>
      </w:r>
      <w:r>
        <w:t>. The operator identification p</w:t>
      </w:r>
      <w:r>
        <w:rPr>
          <w:vertAlign w:val="superscript"/>
        </w:rPr>
        <w:t>μ</w:t>
      </w:r>
      <w:r>
        <w:t xml:space="preserve"> → i∂</w:t>
      </w:r>
      <w:r>
        <w:rPr>
          <w:vertAlign w:val="superscript"/>
        </w:rPr>
        <w:t>μ</w:t>
      </w:r>
      <w:r>
        <w:t xml:space="preserve"> is the covariant version of the quantum mechanical rules E → i∂</w:t>
      </w:r>
      <w:r>
        <w:rPr>
          <w:vertAlign w:val="subscript"/>
        </w:rPr>
        <w:t>t</w:t>
      </w:r>
      <w:r>
        <w:t xml:space="preserve"> and p → −i∇ (Lesson 13), and the sign of the spatial part is fixed by the metric. Solutions of the form e</w:t>
      </w:r>
      <w:r>
        <w:rPr>
          <w:vertAlign w:val="superscript"/>
        </w:rPr>
        <w:t>+ip·x</w:t>
      </w:r>
      <w:r>
        <w:t xml:space="preserve"> have negative frequency and are the source of the antiparticle interpretation (Lesson 23).</w:t>
      </w:r>
    </w:p>
    <w:p>
      <w:pPr>
        <w:pStyle w:val="Heading3"/>
      </w:pPr>
      <w:r>
        <w:t>6.3 The Doppler effect as a boost</w:t>
      </w:r>
    </w:p>
    <w:p>
      <w:r>
        <w:t>A photon moving along +x has k</w:t>
      </w:r>
      <w:r>
        <w:rPr>
          <w:vertAlign w:val="superscript"/>
        </w:rPr>
        <w:t>μ</w:t>
      </w:r>
      <w:r>
        <w:t xml:space="preserve"> = ω(1, 1, 0, 0). For an observer receding at speed β, the boost gives ω′ = γ(ω − βω) = ω√((1 − β)/(1 + β)), the formula obtained in Lesson 3 by a different route. The boost formalism also handles a photon at any angle: with k</w:t>
      </w:r>
      <w:r>
        <w:rPr>
          <w:vertAlign w:val="superscript"/>
        </w:rPr>
        <w:t>μ</w:t>
      </w:r>
      <w:r>
        <w:t xml:space="preserve"> = ω(1, cos θ, sin θ, 0), the observed frequency is ω′ = γω(1 − β cos θ), which contains the transverse Doppler effect at θ = 90°.</w:t>
      </w:r>
    </w:p>
    <w:p>
      <w:r>
        <w:rPr>
          <w:b/>
          <w:i/>
        </w:rPr>
        <w:t>Worked example 6</w:t>
      </w:r>
    </w:p>
    <w:p>
      <w:r>
        <w:t>Show that a boosted photon four-vector remains lightlike. With k</w:t>
      </w:r>
      <w:r>
        <w:rPr>
          <w:vertAlign w:val="superscript"/>
        </w:rPr>
        <w:t>μ</w:t>
      </w:r>
      <w:r>
        <w:t xml:space="preserve"> = ω(1, cos θ, sin θ, 0), k·k = ω²(1 − cos²θ − sin²θ) = 0. Since k·k is invariant, k′·k′ = 0 too, so ω′ = |k′| in every frame. No boost can bring a photon to rest, in agreement with Lesson 3.</w:t>
      </w:r>
    </w:p>
    <w:p>
      <w:pPr>
        <w:pStyle w:val="Heading2"/>
      </w:pPr>
      <w:r>
        <w:t>7 Covariant equations</w:t>
      </w:r>
    </w:p>
    <w:p>
      <w:pPr>
        <w:pStyle w:val="Heading3"/>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42.</w:t>
      </w:r>
    </w:p>
    <w:p>
      <w:pPr>
        <w:pStyle w:val="Heading3"/>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w:t>
            </w:r>
            <w:r>
              <w:rPr>
                <w:vertAlign w:val="subscript"/>
              </w:rPr>
              <w:t>μ</w:t>
            </w:r>
            <w:r>
              <w:t>∂</w:t>
            </w:r>
            <w:r>
              <w:rPr>
                <w:vertAlign w:val="superscript"/>
              </w:rPr>
              <w:t>μ</w:t>
            </w:r>
            <w:r>
              <w:t xml:space="preserve">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Klein–Gordon equation (Lesson 18)</w:t>
            </w:r>
          </w:p>
        </w:tc>
      </w:tr>
      <w:tr>
        <w:tc>
          <w:tcPr>
            <w:tcW w:type="dxa" w:w="3264"/>
            <w:vAlign w:val="center"/>
            <w:shd w:fill="EAF2F8"/>
            <w:tcMar>
              <w:top w:w="100" w:type="dxa"/>
              <w:start w:w="100" w:type="dxa"/>
              <w:bottom w:w="100" w:type="dxa"/>
              <w:end w:w="100" w:type="dxa"/>
            </w:tcMar>
          </w:tcPr>
          <w:p>
            <w:r>
              <w:t>∂</w:t>
            </w:r>
            <w:r>
              <w:rPr>
                <w:vertAlign w:val="subscript"/>
              </w:rPr>
              <w:t>μ</w:t>
            </w:r>
            <w:r>
              <w:t xml:space="preserve"> j</w:t>
            </w:r>
            <w:r>
              <w:rPr>
                <w:vertAlign w:val="superscript"/>
              </w:rPr>
              <w:t>μ</w:t>
            </w:r>
            <w:r>
              <w:t xml:space="preserve">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w:t>
            </w:r>
            <w:r>
              <w:rPr>
                <w:vertAlign w:val="subscript"/>
              </w:rPr>
              <w:t>t</w:t>
            </w:r>
            <w:r>
              <w:t xml:space="preserve"> ρ + ∇·j = 0 (Lesson 24)</w:t>
            </w:r>
          </w:p>
        </w:tc>
      </w:tr>
      <w:tr>
        <w:tc>
          <w:tcPr>
            <w:tcW w:type="dxa" w:w="3264"/>
            <w:vAlign w:val="center"/>
            <w:tcMar>
              <w:top w:w="100" w:type="dxa"/>
              <w:start w:w="100" w:type="dxa"/>
              <w:bottom w:w="100" w:type="dxa"/>
              <w:end w:w="100" w:type="dxa"/>
            </w:tcMar>
          </w:tcPr>
          <w:p>
            <w:r>
              <w:t>m du</w:t>
            </w:r>
            <w:r>
              <w:rPr>
                <w:vertAlign w:val="superscript"/>
              </w:rPr>
              <w:t>μ</w:t>
            </w:r>
            <w:r>
              <w:t>/dτ = q F</w:t>
            </w:r>
            <w:r>
              <w:rPr>
                <w:vertAlign w:val="superscript"/>
              </w:rPr>
              <w:t>μν</w:t>
            </w:r>
            <w:r>
              <w:t xml:space="preserve"> u</w:t>
            </w:r>
            <w:r>
              <w:rPr>
                <w:vertAlign w:val="subscript"/>
              </w:rPr>
              <w:t>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w:t>
            </w:r>
            <w:r>
              <w:rPr>
                <w:vertAlign w:val="subscript"/>
              </w:rPr>
              <w:t>μ</w:t>
            </w:r>
            <w:r>
              <w:t xml:space="preserve"> F</w:t>
            </w:r>
            <w:r>
              <w:rPr>
                <w:vertAlign w:val="superscript"/>
              </w:rPr>
              <w:t>μν</w:t>
            </w:r>
            <w:r>
              <w:t xml:space="preserve"> = j</w:t>
            </w:r>
            <w:r>
              <w:rPr>
                <w:vertAlign w:val="superscript"/>
              </w:rPr>
              <w:t>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43)</w:t>
            </w:r>
          </w:p>
        </w:tc>
      </w:tr>
      <w:tr>
        <w:tc>
          <w:tcPr>
            <w:tcW w:type="dxa" w:w="3264"/>
            <w:vAlign w:val="center"/>
            <w:tcMar>
              <w:top w:w="100" w:type="dxa"/>
              <w:start w:w="100" w:type="dxa"/>
              <w:bottom w:w="100" w:type="dxa"/>
              <w:end w:w="100" w:type="dxa"/>
            </w:tcMar>
          </w:tcPr>
          <w:p>
            <w:r>
              <w:t>p</w:t>
            </w:r>
            <w:r>
              <w:rPr>
                <w:vertAlign w:val="superscript"/>
              </w:rPr>
              <w:t>μ</w:t>
            </w:r>
            <w:r>
              <w:t xml:space="preserve"> = i∂</w:t>
            </w:r>
            <w:r>
              <w:rPr>
                <w:vertAlign w:val="superscript"/>
              </w:rPr>
              <w:t>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13)</w:t>
            </w:r>
          </w:p>
        </w:tc>
      </w:tr>
    </w:tbl>
    <w:p>
      <w:r>
        <w:t>The Schrödinger equation, i∂</w:t>
      </w:r>
      <w:r>
        <w:rPr>
          <w:vertAlign w:val="subscript"/>
        </w:rPr>
        <w:t>t</w:t>
      </w:r>
      <w:r>
        <w:t xml:space="preserve"> ψ = −∇²ψ/2m, fails the test: one time derivative on the left and two space derivatives on the right cannot be the components of a single tensor equation. That failure is the starting point of Lesson 19.</w:t>
      </w:r>
    </w:p>
    <w:p>
      <w:pPr>
        <w:pStyle w:val="Heading3"/>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r>
        <w:rPr>
          <w:b/>
          <w:i/>
        </w:rP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w:t>
            </w:r>
            <w:r>
              <w:rPr>
                <w:vertAlign w:val="superscript"/>
              </w:rPr>
              <w:t>μ</w:t>
            </w:r>
            <w:r>
              <w:rPr>
                <w:vertAlign w:val="subscript"/>
              </w:rPr>
              <w:t>ν</w:t>
            </w:r>
            <w:r>
              <w:t xml:space="preserve">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20, 22)</w:t>
            </w:r>
          </w:p>
        </w:tc>
      </w:tr>
      <w:tr>
        <w:tc>
          <w:tcPr>
            <w:tcW w:type="dxa" w:w="3264"/>
            <w:vAlign w:val="center"/>
            <w:tcMar>
              <w:top w:w="100" w:type="dxa"/>
              <w:start w:w="100" w:type="dxa"/>
              <w:bottom w:w="100" w:type="dxa"/>
              <w:end w:w="100" w:type="dxa"/>
            </w:tcMar>
          </w:tcPr>
          <w:p>
            <w:r>
              <w:t>∂</w:t>
            </w:r>
            <w:r>
              <w:rPr>
                <w:vertAlign w:val="subscript"/>
              </w:rPr>
              <w:t>μ</w:t>
            </w:r>
            <w:r>
              <w:t xml:space="preserve"> as a covariant vector</w:t>
            </w:r>
          </w:p>
        </w:tc>
        <w:tc>
          <w:tcPr>
            <w:tcW w:type="dxa" w:w="6528"/>
            <w:vAlign w:val="center"/>
            <w:tcMar>
              <w:top w:w="100" w:type="dxa"/>
              <w:start w:w="100" w:type="dxa"/>
              <w:bottom w:w="100" w:type="dxa"/>
              <w:end w:w="100" w:type="dxa"/>
            </w:tcMar>
          </w:tcPr>
          <w:p>
            <w:r>
              <w:t>Covariant derivative D</w:t>
            </w:r>
            <w:r>
              <w:rPr>
                <w:vertAlign w:val="subscript"/>
              </w:rPr>
              <w:t>μ</w:t>
            </w:r>
            <w:r>
              <w:t xml:space="preserve"> = ∂</w:t>
            </w:r>
            <w:r>
              <w:rPr>
                <w:vertAlign w:val="subscript"/>
              </w:rPr>
              <w:t>μ</w:t>
            </w:r>
            <w:r>
              <w:t xml:space="preserve"> + iqA</w:t>
            </w:r>
            <w:r>
              <w:rPr>
                <w:vertAlign w:val="subscript"/>
              </w:rPr>
              <w:t>μ</w:t>
            </w:r>
            <w:r>
              <w:t xml:space="preserve"> (Lesson 41)</w:t>
            </w:r>
          </w:p>
        </w:tc>
      </w:tr>
      <w:tr>
        <w:tc>
          <w:tcPr>
            <w:tcW w:type="dxa" w:w="3264"/>
            <w:vAlign w:val="center"/>
            <w:shd w:fill="EAF2F8"/>
            <w:tcMar>
              <w:top w:w="100" w:type="dxa"/>
              <w:start w:w="100" w:type="dxa"/>
              <w:bottom w:w="100" w:type="dxa"/>
              <w:end w:w="100" w:type="dxa"/>
            </w:tcMar>
          </w:tcPr>
          <w:p>
            <w:r>
              <w:t>□ = ∂</w:t>
            </w:r>
            <w:r>
              <w:rPr>
                <w:vertAlign w:val="subscript"/>
              </w:rPr>
              <w:t>μ</w:t>
            </w:r>
            <w:r>
              <w:t>∂</w:t>
            </w:r>
            <w:r>
              <w:rPr>
                <w:vertAlign w:val="superscript"/>
              </w:rPr>
              <w:t>μ</w:t>
            </w:r>
          </w:p>
        </w:tc>
        <w:tc>
          <w:tcPr>
            <w:tcW w:type="dxa" w:w="6528"/>
            <w:vAlign w:val="center"/>
            <w:shd w:fill="EAF2F8"/>
            <w:tcMar>
              <w:top w:w="100" w:type="dxa"/>
              <w:start w:w="100" w:type="dxa"/>
              <w:bottom w:w="100" w:type="dxa"/>
              <w:end w:w="100" w:type="dxa"/>
            </w:tcMar>
          </w:tcPr>
          <w:p>
            <w:r>
              <w:t>Klein–Gordon operator and the inverse that defines the propagator (Lesson 46)</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w:t>
            </w:r>
            <w:r>
              <w:rPr>
                <w:vertAlign w:val="subscript"/>
              </w:rPr>
              <w:t>μν</w:t>
            </w:r>
            <w:r>
              <w:t xml:space="preserve"> and the term −¼F</w:t>
            </w:r>
            <w:r>
              <w:rPr>
                <w:vertAlign w:val="subscript"/>
              </w:rPr>
              <w:t>μν</w:t>
            </w:r>
            <w:r>
              <w:t>F</w:t>
            </w:r>
            <w:r>
              <w:rPr>
                <w:vertAlign w:val="superscript"/>
              </w:rPr>
              <w:t>μν</w:t>
            </w:r>
            <w:r>
              <w:t xml:space="preserve"> (Lessons 42, 43)</w:t>
            </w:r>
          </w:p>
        </w:tc>
      </w:tr>
      <w:tr>
        <w:tc>
          <w:tcPr>
            <w:tcW w:type="dxa" w:w="3264"/>
            <w:vAlign w:val="center"/>
            <w:shd w:fill="EAF2F8"/>
            <w:tcMar>
              <w:top w:w="100" w:type="dxa"/>
              <w:start w:w="100" w:type="dxa"/>
              <w:bottom w:w="100" w:type="dxa"/>
              <w:end w:w="100" w:type="dxa"/>
            </w:tcMar>
          </w:tcPr>
          <w:p>
            <w:r>
              <w:t>ε</w:t>
            </w:r>
            <w:r>
              <w:rPr>
                <w:vertAlign w:val="superscript"/>
              </w:rPr>
              <w:t>μνρσ</w:t>
            </w:r>
          </w:p>
        </w:tc>
        <w:tc>
          <w:tcPr>
            <w:tcW w:type="dxa" w:w="6528"/>
            <w:vAlign w:val="center"/>
            <w:shd w:fill="EAF2F8"/>
            <w:tcMar>
              <w:top w:w="100" w:type="dxa"/>
              <w:start w:w="100" w:type="dxa"/>
              <w:bottom w:w="100" w:type="dxa"/>
              <w:end w:w="100" w:type="dxa"/>
            </w:tcMar>
          </w:tcPr>
          <w:p>
            <w:r>
              <w:t>γ⁵ traces and parity-violating structures (Lesson 21)</w:t>
            </w:r>
          </w:p>
        </w:tc>
      </w:tr>
      <w:tr>
        <w:tc>
          <w:tcPr>
            <w:tcW w:type="dxa" w:w="3264"/>
            <w:vAlign w:val="center"/>
            <w:tcMar>
              <w:top w:w="100" w:type="dxa"/>
              <w:start w:w="100" w:type="dxa"/>
              <w:bottom w:w="100" w:type="dxa"/>
              <w:end w:w="100" w:type="dxa"/>
            </w:tcMar>
          </w:tcPr>
          <w:p>
            <w:r>
              <w:t>p</w:t>
            </w:r>
            <w:r>
              <w:rPr>
                <w:vertAlign w:val="superscript"/>
              </w:rPr>
              <w:t>μ</w:t>
            </w:r>
            <w:r>
              <w:t xml:space="preserve">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w:t>
            </w:r>
            <w:r>
              <w:rPr>
                <w:vertAlign w:val="superscript"/>
              </w:rPr>
              <w:t>−ip·x</w:t>
            </w:r>
            <w:r>
              <w:t xml:space="preserve"> and p</w:t>
            </w:r>
            <w:r>
              <w:rPr>
                <w:vertAlign w:val="superscript"/>
              </w:rPr>
              <w:t>μ</w:t>
            </w:r>
            <w:r>
              <w:t xml:space="preserve"> → i∂</w:t>
            </w:r>
            <w:r>
              <w:rPr>
                <w:vertAlign w:val="superscript"/>
              </w:rPr>
              <w:t>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42 is a sum of three fully contracted expressions: ψ̄γ</w:t>
      </w:r>
      <w:r>
        <w:rPr>
          <w:vertAlign w:val="superscript"/>
        </w:rPr>
        <w:t>μ</w:t>
      </w:r>
      <w:r>
        <w:t>∂</w:t>
      </w:r>
      <w:r>
        <w:rPr>
          <w:vertAlign w:val="subscript"/>
        </w:rPr>
        <w:t>μ</w:t>
      </w:r>
      <w:r>
        <w:t>ψ, ψ̄γ</w:t>
      </w:r>
      <w:r>
        <w:rPr>
          <w:vertAlign w:val="superscript"/>
        </w:rPr>
        <w:t>μ</w:t>
      </w:r>
      <w:r>
        <w:t>ψ A</w:t>
      </w:r>
      <w:r>
        <w:rPr>
          <w:vertAlign w:val="subscript"/>
        </w:rPr>
        <w:t>μ</w:t>
      </w:r>
      <w:r>
        <w:t>, and F</w:t>
      </w:r>
      <w:r>
        <w:rPr>
          <w:vertAlign w:val="subscript"/>
        </w:rPr>
        <w:t>μν</w:t>
      </w:r>
      <w:r>
        <w:t>F</w:t>
      </w:r>
      <w:r>
        <w:rPr>
          <w:vertAlign w:val="superscript"/>
        </w:rPr>
        <w:t>μν</w:t>
      </w:r>
      <w:r>
        <w:t>. Reading those terms requires nothing beyond the rules of this lesson plus the gamma matrices of Lesson 21. Everything that follows in the course, including the Feynman rules, is a consequence of insisting that the theory be written in this language.</w:t>
      </w:r>
    </w:p>
    <w:p>
      <w:pPr>
        <w:pStyle w:val="Heading2"/>
      </w:pPr>
      <w:r>
        <w:t>9 Summary</w:t>
      </w:r>
    </w:p>
    <w:p>
      <w:pPr>
        <w:pStyle w:val="ListNumber"/>
        <w:numPr>
          <w:ilvl w:val="0"/>
          <w:numId w:val="10"/>
        </w:numPr>
      </w:pPr>
      <w:r>
        <w:t>Contravariant components carry upper indices and transform with Λ; covariant components carry lower indices and transform with Λ⁻¹.</w:t>
      </w:r>
    </w:p>
    <w:p>
      <w:pPr>
        <w:pStyle w:val="ListNumber"/>
        <w:numPr>
          <w:ilvl w:val="0"/>
          <w:numId w:val="10"/>
        </w:numPr>
      </w:pPr>
      <w:r>
        <w:t>The metric g</w:t>
      </w:r>
      <w:r>
        <w:rPr>
          <w:vertAlign w:val="subscript"/>
        </w:rPr>
        <w:t>μν</w:t>
      </w:r>
      <w:r>
        <w:t xml:space="preserve"> = diag(1, −1, −1, −1) lowers indices, flips the sign of spatial components, and defines the invariant scalar product a·b = a⁰b⁰ − a·b.</w:t>
      </w:r>
    </w:p>
    <w:p>
      <w:pPr>
        <w:pStyle w:val="ListNumber"/>
        <w:numPr>
          <w:ilvl w:val="0"/>
          <w:numId w:val="10"/>
        </w:numPr>
      </w:pPr>
      <w:r>
        <w:t>Lorentz transformations are the matrices with ΛᵀgΛ = g; boosts are hyperbolic rotations and ordinary rotations are included.</w:t>
      </w:r>
    </w:p>
    <w:p>
      <w:pPr>
        <w:pStyle w:val="ListNumber"/>
        <w:numPr>
          <w:ilvl w:val="0"/>
          <w:numId w:val="10"/>
        </w:numPr>
      </w:pPr>
      <w:r>
        <w:t>The four-gradient ∂</w:t>
      </w:r>
      <w:r>
        <w:rPr>
          <w:vertAlign w:val="subscript"/>
        </w:rPr>
        <w:t>μ</w:t>
      </w:r>
      <w:r>
        <w:t xml:space="preserve"> = (∂</w:t>
      </w:r>
      <w:r>
        <w:rPr>
          <w:vertAlign w:val="subscript"/>
        </w:rPr>
        <w:t>t</w:t>
      </w:r>
      <w:r>
        <w:t>, ∇) is covariant, and □ = ∂</w:t>
      </w:r>
      <w:r>
        <w:rPr>
          <w:vertAlign w:val="subscript"/>
        </w:rPr>
        <w:t>μ</w:t>
      </w:r>
      <w:r>
        <w:t>∂</w:t>
      </w:r>
      <w:r>
        <w:rPr>
          <w:vertAlign w:val="superscript"/>
        </w:rPr>
        <w:t>μ</w:t>
      </w:r>
      <w:r>
        <w:t xml:space="preserve"> = ∂</w:t>
      </w:r>
      <w:r>
        <w:rPr>
          <w:vertAlign w:val="subscript"/>
        </w:rPr>
        <w:t>t</w:t>
      </w:r>
      <w:r>
        <w:t>² − ∇² is invariant.</w:t>
      </w:r>
    </w:p>
    <w:p>
      <w:pPr>
        <w:pStyle w:val="ListNumber"/>
        <w:numPr>
          <w:ilvl w:val="0"/>
          <w:numId w:val="10"/>
        </w:numPr>
      </w:pPr>
      <w:r>
        <w:t>Tensors transform with one Λ per index; antisymmetric rank-2 tensors have six components, the number needed for E and B.</w:t>
      </w:r>
    </w:p>
    <w:p>
      <w:pPr>
        <w:pStyle w:val="ListNumber"/>
        <w:numPr>
          <w:ilvl w:val="0"/>
          <w:numId w:val="10"/>
        </w:numPr>
      </w:pPr>
      <w:r>
        <w:t>The four-velocity has u·u = 1, and the four-momentum p</w:t>
      </w:r>
      <w:r>
        <w:rPr>
          <w:vertAlign w:val="superscript"/>
        </w:rPr>
        <w:t>μ</w:t>
      </w:r>
      <w:r>
        <w:t xml:space="preserve"> = (E, p) has p·p = m².</w:t>
      </w:r>
    </w:p>
    <w:p>
      <w:pPr>
        <w:pStyle w:val="ListNumber"/>
        <w:numPr>
          <w:ilvl w:val="0"/>
          <w:numId w:val="10"/>
        </w:numPr>
      </w:pPr>
      <w:r>
        <w:t>The plane wave e</w:t>
      </w:r>
      <w:r>
        <w:rPr>
          <w:vertAlign w:val="superscript"/>
        </w:rPr>
        <w:t>−ip·x</w:t>
      </w:r>
      <w:r>
        <w:t xml:space="preserve"> is covariant, and i∂</w:t>
      </w:r>
      <w:r>
        <w:rPr>
          <w:vertAlign w:val="superscript"/>
        </w:rPr>
        <w:t>μ</w:t>
      </w:r>
      <w:r>
        <w:t xml:space="preserve"> acting on it returns p</w:t>
      </w:r>
      <w:r>
        <w:rPr>
          <w:vertAlign w:val="superscript"/>
        </w:rPr>
        <w:t>μ</w:t>
      </w:r>
      <w:r>
        <w:t>.</w:t>
      </w:r>
    </w:p>
    <w:p>
      <w:pPr>
        <w:pStyle w:val="ListNumber"/>
        <w:numPr>
          <w:ilvl w:val="0"/>
          <w:numId w:val="10"/>
        </w:numPr>
      </w:pPr>
      <w:r>
        <w:t>An equation is covariant when free indices match; the Schrödinger equation fails the test and the Klein–Gordon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x</w:t>
            </w:r>
            <w:r>
              <w:rPr>
                <w:vertAlign w:val="superscript"/>
              </w:rPr>
              <w:t>μ</w:t>
            </w:r>
            <w:r>
              <w:t xml:space="preserve"> = (3, 1, −2, 0) write x</w:t>
            </w:r>
            <w:r>
              <w:rPr>
                <w:vertAlign w:val="subscript"/>
              </w:rPr>
              <w:t>μ</w:t>
            </w:r>
            <w:r>
              <w:t xml:space="preserve"> and compute x·x. For a</w:t>
            </w:r>
            <w:r>
              <w:rPr>
                <w:vertAlign w:val="superscript"/>
              </w:rPr>
              <w:t>μ</w:t>
            </w:r>
            <w:r>
              <w:t xml:space="preserve"> = (2, 1, 0, 0) and b</w:t>
            </w:r>
            <w:r>
              <w:rPr>
                <w:vertAlign w:val="superscript"/>
              </w:rPr>
              <w:t>μ</w:t>
            </w:r>
            <w:r>
              <w:t xml:space="preserve">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the boost matrix for β = 0.6 numerically and apply it to x</w:t>
            </w:r>
            <w:r>
              <w:rPr>
                <w:vertAlign w:val="superscript"/>
              </w:rPr>
              <w:t>μ</w:t>
            </w:r>
            <w:r>
              <w:t xml:space="preserve">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chain rule, show that ∂</w:t>
            </w:r>
            <w:r>
              <w:rPr>
                <w:vertAlign w:val="subscript"/>
              </w:rPr>
              <w:t>μ</w:t>
            </w:r>
            <w:r>
              <w:t xml:space="preserve">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w:t>
            </w:r>
            <w:r>
              <w:rPr>
                <w:vertAlign w:val="subscript"/>
              </w:rPr>
              <w:t>μ</w:t>
            </w:r>
            <w:r>
              <w:t xml:space="preserve"> x</w:t>
            </w:r>
            <w:r>
              <w:rPr>
                <w:vertAlign w:val="superscript"/>
              </w:rPr>
              <w:t>ν</w:t>
            </w:r>
            <w:r>
              <w:t xml:space="preserve"> = δ</w:t>
            </w:r>
            <w:r>
              <w:rPr>
                <w:vertAlign w:val="superscript"/>
              </w:rPr>
              <w:t>ν</w:t>
            </w:r>
            <w:r>
              <w:rPr>
                <w:vertAlign w:val="subscript"/>
              </w:rPr>
              <w:t>μ</w:t>
            </w:r>
            <w:r>
              <w:t xml:space="preserve"> and use it to compute ∂</w:t>
            </w:r>
            <w:r>
              <w:rPr>
                <w:vertAlign w:val="subscript"/>
              </w:rPr>
              <w:t>μ</w:t>
            </w:r>
            <w:r>
              <w:t>(a·x)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w:t>
            </w:r>
            <w:r>
              <w:rPr>
                <w:vertAlign w:val="subscript"/>
              </w:rPr>
              <w:t>μ</w:t>
            </w:r>
            <w:r>
              <w:t>∂</w:t>
            </w:r>
            <w:r>
              <w:rPr>
                <w:vertAlign w:val="superscript"/>
              </w:rPr>
              <w:t>μ</w:t>
            </w:r>
            <w:r>
              <w:t xml:space="preserve"> e</w:t>
            </w:r>
            <w:r>
              <w:rPr>
                <w:vertAlign w:val="superscript"/>
              </w:rPr>
              <w:t>−ik·x</w:t>
            </w:r>
            <w:r>
              <w:t xml:space="preserve"> = −(k·k) e</w:t>
            </w:r>
            <w:r>
              <w:rPr>
                <w:vertAlign w:val="superscript"/>
              </w:rPr>
              <w:t>−ik·x</w:t>
            </w:r>
            <w:r>
              <w:t>, and conclude that e</w:t>
            </w:r>
            <w:r>
              <w:rPr>
                <w:vertAlign w:val="superscript"/>
              </w:rPr>
              <w:t>−ik·x</w:t>
            </w:r>
            <w:r>
              <w:t xml:space="preserve"> solves the Klein–Gordon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Prove that S</w:t>
            </w:r>
            <w:r>
              <w:rPr>
                <w:vertAlign w:val="superscript"/>
              </w:rPr>
              <w:t>μν</w:t>
            </w:r>
            <w:r>
              <w:t xml:space="preserve"> A</w:t>
            </w:r>
            <w:r>
              <w:rPr>
                <w:vertAlign w:val="subscript"/>
              </w:rPr>
              <w:t>μν</w:t>
            </w:r>
            <w:r>
              <w:t xml:space="preserve">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A tensor T</w:t>
            </w:r>
            <w:r>
              <w:rPr>
                <w:vertAlign w:val="superscript"/>
              </w:rPr>
              <w:t>μν</w:t>
            </w:r>
            <w:r>
              <w:t xml:space="preserve"> has components T</w:t>
            </w:r>
            <w:r>
              <w:rPr>
                <w:vertAlign w:val="superscript"/>
              </w:rPr>
              <w:t>01</w:t>
            </w:r>
            <w:r>
              <w:t xml:space="preserve"> = 2 and T</w:t>
            </w:r>
            <w:r>
              <w:rPr>
                <w:vertAlign w:val="superscript"/>
              </w:rPr>
              <w:t>10</w:t>
            </w:r>
            <w:r>
              <w:t xml:space="preserve"> = −2, all others zero. Find its symmetric and antisymmetric parts and its trace g</w:t>
            </w:r>
            <w:r>
              <w:rPr>
                <w:vertAlign w:val="subscript"/>
              </w:rPr>
              <w:t>μν</w:t>
            </w:r>
            <w:r>
              <w:t xml:space="preserve"> T</w:t>
            </w:r>
            <w:r>
              <w:rPr>
                <w:vertAlign w:val="superscript"/>
              </w:rPr>
              <w:t>μν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four-acceleration a</w:t>
            </w:r>
            <w:r>
              <w:rPr>
                <w:vertAlign w:val="superscript"/>
              </w:rPr>
              <w:t>μ</w:t>
            </w:r>
            <w:r>
              <w:t xml:space="preserve"> = du</w:t>
            </w:r>
            <w:r>
              <w:rPr>
                <w:vertAlign w:val="superscript"/>
              </w:rPr>
              <w:t>μ</w:t>
            </w:r>
            <w:r>
              <w:t>/dτ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A photon has k</w:t>
            </w:r>
            <w:r>
              <w:rPr>
                <w:vertAlign w:val="superscript"/>
              </w:rPr>
              <w:t>μ</w:t>
            </w:r>
            <w:r>
              <w:t xml:space="preserve">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Write ∂</w:t>
            </w:r>
            <w:r>
              <w:rPr>
                <w:vertAlign w:val="subscript"/>
              </w:rPr>
              <w:t>μ</w:t>
            </w:r>
            <w:r>
              <w:t xml:space="preserve"> j</w:t>
            </w:r>
            <w:r>
              <w:rPr>
                <w:vertAlign w:val="superscript"/>
              </w:rPr>
              <w:t>μ</w:t>
            </w:r>
            <w:r>
              <w:t xml:space="preserve"> = 0 in components for j</w:t>
            </w:r>
            <w:r>
              <w:rPr>
                <w:vertAlign w:val="superscript"/>
              </w:rPr>
              <w:t>μ</w:t>
            </w:r>
            <w:r>
              <w:t xml:space="preserve">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x</w:t>
      </w:r>
      <w:r>
        <w:rPr>
          <w:vertAlign w:val="subscript"/>
        </w:rPr>
        <w:t>μ</w:t>
      </w:r>
      <w:r>
        <w:t xml:space="preserve">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w:t>
      </w:r>
      <w:r>
        <w:rPr>
          <w:vertAlign w:val="superscript"/>
        </w:rPr>
        <w:t>ν</w:t>
      </w:r>
      <w:r>
        <w:t xml:space="preserve"> = (Λ⁻¹)</w:t>
      </w:r>
      <w:r>
        <w:rPr>
          <w:vertAlign w:val="superscript"/>
        </w:rPr>
        <w:t>ν</w:t>
      </w:r>
      <w:r>
        <w:rPr>
          <w:vertAlign w:val="subscript"/>
        </w:rPr>
        <w:t>μ</w:t>
      </w:r>
      <w:r>
        <w:t xml:space="preserve"> x′</w:t>
      </w:r>
      <w:r>
        <w:rPr>
          <w:vertAlign w:val="superscript"/>
        </w:rPr>
        <w:t>μ</w:t>
      </w:r>
      <w:r>
        <w:t>, the chain rule gives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the covariant transformation law.</w:t>
      </w:r>
    </w:p>
    <w:p>
      <w:r>
        <w:rPr>
          <w:b/>
        </w:rPr>
        <w:t>5.</w:t>
      </w:r>
      <w:r>
        <w:t xml:space="preserve"> </w:t>
      </w:r>
      <w:r>
        <w:t>Each coordinate depends only on itself, so ∂x</w:t>
      </w:r>
      <w:r>
        <w:rPr>
          <w:vertAlign w:val="superscript"/>
        </w:rPr>
        <w:t>ν</w:t>
      </w:r>
      <w:r>
        <w:t>/∂x</w:t>
      </w:r>
      <w:r>
        <w:rPr>
          <w:vertAlign w:val="superscript"/>
        </w:rPr>
        <w:t>μ</w:t>
      </w:r>
      <w:r>
        <w:t xml:space="preserve"> = δ</w:t>
      </w:r>
      <w:r>
        <w:rPr>
          <w:vertAlign w:val="superscript"/>
        </w:rPr>
        <w:t>ν</w:t>
      </w:r>
      <w:r>
        <w:rPr>
          <w:vertAlign w:val="subscript"/>
        </w:rPr>
        <w:t>μ</w:t>
      </w:r>
      <w:r>
        <w:t>. Then ∂</w:t>
      </w:r>
      <w:r>
        <w:rPr>
          <w:vertAlign w:val="subscript"/>
        </w:rPr>
        <w:t>μ</w:t>
      </w:r>
      <w:r>
        <w:t>(a</w:t>
      </w:r>
      <w:r>
        <w:rPr>
          <w:vertAlign w:val="subscript"/>
        </w:rPr>
        <w:t>ν</w:t>
      </w:r>
      <w:r>
        <w:t xml:space="preserve"> x</w:t>
      </w:r>
      <w:r>
        <w:rPr>
          <w:vertAlign w:val="superscript"/>
        </w:rPr>
        <w:t>ν</w:t>
      </w:r>
      <w:r>
        <w:t>) = a</w:t>
      </w:r>
      <w:r>
        <w:rPr>
          <w:vertAlign w:val="subscript"/>
        </w:rPr>
        <w:t>ν</w:t>
      </w:r>
      <w:r>
        <w:t xml:space="preserve"> δ</w:t>
      </w:r>
      <w:r>
        <w:rPr>
          <w:vertAlign w:val="superscript"/>
        </w:rPr>
        <w:t>ν</w:t>
      </w:r>
      <w:r>
        <w:rPr>
          <w:vertAlign w:val="subscript"/>
        </w:rPr>
        <w:t>μ</w:t>
      </w:r>
      <w:r>
        <w:t xml:space="preserve"> = a</w:t>
      </w:r>
      <w:r>
        <w:rPr>
          <w:vertAlign w:val="subscript"/>
        </w:rPr>
        <w:t>μ</w:t>
      </w:r>
      <w:r>
        <w:t>.</w:t>
      </w:r>
    </w:p>
    <w:p>
      <w:r>
        <w:rPr>
          <w:b/>
        </w:rPr>
        <w:t>6.</w:t>
      </w:r>
      <w:r>
        <w:t xml:space="preserve"> </w:t>
      </w:r>
      <w:r>
        <w:t>∂</w:t>
      </w:r>
      <w:r>
        <w:rPr>
          <w:vertAlign w:val="subscript"/>
        </w:rPr>
        <w:t>μ</w:t>
      </w:r>
      <w:r>
        <w:t xml:space="preserve"> e</w:t>
      </w:r>
      <w:r>
        <w:rPr>
          <w:vertAlign w:val="superscript"/>
        </w:rPr>
        <w:t>−ik·x</w:t>
      </w:r>
      <w:r>
        <w:t xml:space="preserve"> = −ik</w:t>
      </w:r>
      <w:r>
        <w:rPr>
          <w:vertAlign w:val="subscript"/>
        </w:rPr>
        <w:t>μ</w:t>
      </w:r>
      <w:r>
        <w:t xml:space="preserve"> e</w:t>
      </w:r>
      <w:r>
        <w:rPr>
          <w:vertAlign w:val="superscript"/>
        </w:rPr>
        <w:t>−ik·x</w:t>
      </w:r>
      <w:r>
        <w:t>, and applying ∂</w:t>
      </w:r>
      <w:r>
        <w:rPr>
          <w:vertAlign w:val="superscript"/>
        </w:rPr>
        <w:t>μ</w:t>
      </w:r>
      <w:r>
        <w:t xml:space="preserve"> gives (−ik</w:t>
      </w:r>
      <w:r>
        <w:rPr>
          <w:vertAlign w:val="subscript"/>
        </w:rPr>
        <w:t>μ</w:t>
      </w:r>
      <w:r>
        <w:t>)(−ik</w:t>
      </w:r>
      <w:r>
        <w:rPr>
          <w:vertAlign w:val="superscript"/>
        </w:rPr>
        <w:t>μ</w:t>
      </w:r>
      <w:r>
        <w:t>) = −k·k. The Klein–Gordon equation (□ + m²)φ = 0 then requires −k·k + m² = 0.</w:t>
      </w:r>
    </w:p>
    <w:p>
      <w:r>
        <w:rPr>
          <w:b/>
        </w:rPr>
        <w:t>7.</w:t>
      </w:r>
      <w:r>
        <w:t xml:space="preserve"> </w:t>
      </w:r>
      <w:r>
        <w:t>S</w:t>
      </w:r>
      <w:r>
        <w:rPr>
          <w:vertAlign w:val="superscript"/>
        </w:rPr>
        <w:t>μν</w:t>
      </w:r>
      <w:r>
        <w:t xml:space="preserve"> A</w:t>
      </w:r>
      <w:r>
        <w:rPr>
          <w:vertAlign w:val="subscript"/>
        </w:rPr>
        <w:t>μν</w:t>
      </w:r>
      <w:r>
        <w:t xml:space="preserve"> = S</w:t>
      </w:r>
      <w:r>
        <w:rPr>
          <w:vertAlign w:val="superscript"/>
        </w:rPr>
        <w:t>νμ</w:t>
      </w:r>
      <w:r>
        <w:t xml:space="preserve"> A</w:t>
      </w:r>
      <w:r>
        <w:rPr>
          <w:vertAlign w:val="subscript"/>
        </w:rPr>
        <w:t>μν</w:t>
      </w:r>
      <w:r>
        <w:t xml:space="preserve"> = −S</w:t>
      </w:r>
      <w:r>
        <w:rPr>
          <w:vertAlign w:val="superscript"/>
        </w:rPr>
        <w:t>νμ</w:t>
      </w:r>
      <w:r>
        <w:t xml:space="preserve"> A</w:t>
      </w:r>
      <w:r>
        <w:rPr>
          <w:vertAlign w:val="subscript"/>
        </w:rPr>
        <w:t>νμ</w:t>
      </w:r>
      <w:r>
        <w:t xml:space="preserve"> = −S</w:t>
      </w:r>
      <w:r>
        <w:rPr>
          <w:vertAlign w:val="superscript"/>
        </w:rPr>
        <w:t>μν</w:t>
      </w:r>
      <w:r>
        <w:t xml:space="preserve"> A</w:t>
      </w:r>
      <w:r>
        <w:rPr>
          <w:vertAlign w:val="subscript"/>
        </w:rPr>
        <w:t>μν</w:t>
      </w:r>
      <w:r>
        <w:t xml:space="preserve"> after renaming the dummy indices, so the quantity equals its own negative and vanishes.</w:t>
      </w:r>
    </w:p>
    <w:p>
      <w:r>
        <w:rPr>
          <w:b/>
        </w:rPr>
        <w:t>8.</w:t>
      </w:r>
      <w:r>
        <w:t xml:space="preserve"> </w:t>
      </w:r>
      <w:r>
        <w:t>The symmetric part (T</w:t>
      </w:r>
      <w:r>
        <w:rPr>
          <w:vertAlign w:val="superscript"/>
        </w:rPr>
        <w:t>μν</w:t>
      </w:r>
      <w:r>
        <w:t xml:space="preserve"> + T</w:t>
      </w:r>
      <w:r>
        <w:rPr>
          <w:vertAlign w:val="superscript"/>
        </w:rPr>
        <w:t>νμ</w:t>
      </w:r>
      <w:r>
        <w:t>)/2 vanishes; the antisymmetric part is T itself. The trace g</w:t>
      </w:r>
      <w:r>
        <w:rPr>
          <w:vertAlign w:val="subscript"/>
        </w:rPr>
        <w:t>μν</w:t>
      </w:r>
      <w:r>
        <w:t xml:space="preserve"> T</w:t>
      </w:r>
      <w:r>
        <w:rPr>
          <w:vertAlign w:val="superscript"/>
        </w:rPr>
        <w:t>μν</w:t>
      </w:r>
      <w:r>
        <w:t xml:space="preserve"> = T</w:t>
      </w:r>
      <w:r>
        <w:rPr>
          <w:vertAlign w:val="superscript"/>
        </w:rPr>
        <w:t>00</w:t>
      </w:r>
      <w:r>
        <w:t xml:space="preserve"> − T</w:t>
      </w:r>
      <w:r>
        <w:rPr>
          <w:vertAlign w:val="superscript"/>
        </w:rPr>
        <w:t>11</w:t>
      </w:r>
      <w:r>
        <w:t xml:space="preserve"> − T</w:t>
      </w:r>
      <w:r>
        <w:rPr>
          <w:vertAlign w:val="superscript"/>
        </w:rPr>
        <w:t>22</w:t>
      </w:r>
      <w:r>
        <w:t xml:space="preserve"> − T</w:t>
      </w:r>
      <w:r>
        <w:rPr>
          <w:vertAlign w:val="superscript"/>
        </w:rPr>
        <w:t>33</w:t>
      </w:r>
      <w:r>
        <w:t xml:space="preserve"> = 0.</w:t>
      </w:r>
    </w:p>
    <w:p>
      <w:r>
        <w:rPr>
          <w:b/>
        </w:rPr>
        <w:t>9.</w:t>
      </w:r>
      <w:r>
        <w:t xml:space="preserve"> </w:t>
      </w:r>
      <w:r>
        <w:t>γ = 1.25, so u</w:t>
      </w:r>
      <w:r>
        <w:rPr>
          <w:vertAlign w:val="superscript"/>
        </w:rPr>
        <w:t>μ</w:t>
      </w:r>
      <w:r>
        <w:t xml:space="preserve"> = (1.25, 0.75, 0, 0) and u·u = 1.5625 − 0.5625 = 1. Then p</w:t>
      </w:r>
      <w:r>
        <w:rPr>
          <w:vertAlign w:val="superscript"/>
        </w:rPr>
        <w:t>μ</w:t>
      </w:r>
      <w:r>
        <w:t xml:space="preserve">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w:t>
      </w:r>
      <w:r>
        <w:rPr>
          <w:vertAlign w:val="subscript"/>
        </w:rPr>
        <w:t>μ</w:t>
      </w:r>
      <w:r>
        <w:t xml:space="preserve"> j</w:t>
      </w:r>
      <w:r>
        <w:rPr>
          <w:vertAlign w:val="superscript"/>
        </w:rPr>
        <w:t>μ</w:t>
      </w:r>
      <w:r>
        <w:t xml:space="preserve"> = ∂</w:t>
      </w:r>
      <w:r>
        <w:rPr>
          <w:vertAlign w:val="subscript"/>
        </w:rPr>
        <w:t>t</w:t>
      </w:r>
      <w:r>
        <w:t xml:space="preserve">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w:t>
      </w:r>
      <w:r>
        <w:rPr>
          <w:vertAlign w:val="subscript"/>
        </w:rPr>
        <w:t>μ</w:t>
      </w:r>
      <w:r>
        <w:t xml:space="preserve"> g</w:t>
      </w:r>
      <w:r>
        <w:rPr>
          <w:vertAlign w:val="subscript"/>
        </w:rPr>
        <w:t>μμ</w:t>
      </w:r>
      <w:r>
        <w:t xml:space="preserve"> (Λ</w:t>
      </w:r>
      <w:r>
        <w:rPr>
          <w:vertAlign w:val="superscript"/>
        </w:rPr>
        <w:t>μ</w:t>
      </w:r>
      <w:r>
        <w:t>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 develops classical mechanics in Lagrangian form: the action, Hamilton's principle, the Euler–Lagrange equations, symmetries and conservation laws, the relativistic particle, and the coupling of a charged particle to the electromagnetic potentials.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Vectors and Lorentz Transformations</dc:title>
  <dc:subject>Lesson 4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