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Electron-Photon Vertex</w:t>
      </w:r>
    </w:p>
    <w:p>
      <w:pPr>
        <w:pStyle w:val="Subtitle"/>
        <w:jc w:val="center"/>
      </w:pPr>
      <w:r>
        <w:t>Lesson 45 of Quantum, Actually, Volume 2: A QED Course</w:t>
      </w:r>
    </w:p>
    <w:p>
      <w:pPr>
        <w:jc w:val="center"/>
      </w:pPr>
      <w:r>
        <w:t>Lothar J. Musiol</w:t>
      </w:r>
    </w:p>
    <w:p>
      <w:r>
        <w:br/>
      </w:r>
    </w:p>
    <w:p>
      <w:pPr>
        <w:jc w:val="center"/>
      </w:pPr>
      <w:r>
        <w:rPr>
          <w:b/>
          <w:sz w:val="26"/>
        </w:rPr>
        <w:t>Deriving the +ieγ^μ vertex factor from first-order perturbation theory and the mode expansions, and showing why a single vertex is never a complete physical process</w:t>
      </w:r>
    </w:p>
    <w:p>
      <w:r>
        <w:br/>
        <w:br/>
      </w:r>
    </w:p>
    <w:p>
      <w:pPr>
        <w:jc w:val="center"/>
      </w:pPr>
      <w:r>
        <w:t>First edition, 2026</w:t>
      </w:r>
    </w:p>
    <w:p>
      <w:r>
        <w:br w:type="page"/>
      </w:r>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w:t>
      </w:r>
      <w:r>
        <w:rPr>
          <w:vertAlign w:val="superscript"/>
        </w:rPr>
        <w:t>(1)</w:t>
      </w:r>
      <w:r>
        <w:t>, carry out the spacetime integral, and read off the vertex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w:t>
            </w:r>
            <w:r>
              <w:rPr>
                <w:vertAlign w:val="subscript"/>
              </w:rPr>
              <w:t>int</w:t>
            </w:r>
          </w:p>
        </w:tc>
        <w:tc>
          <w:tcPr>
            <w:tcW w:type="dxa" w:w="7632"/>
            <w:vAlign w:val="center"/>
            <w:tcMar>
              <w:top w:w="100" w:type="dxa"/>
              <w:start w:w="100" w:type="dxa"/>
              <w:bottom w:w="100" w:type="dxa"/>
              <w:end w:w="100" w:type="dxa"/>
            </w:tcMar>
          </w:tcPr>
          <w:p>
            <w:r>
              <w:t>Interaction Hamiltonian density, = −ℒ</w:t>
            </w:r>
            <w:r>
              <w:rPr>
                <w:vertAlign w:val="subscript"/>
              </w:rPr>
              <w:t>int</w:t>
            </w:r>
            <w:r>
              <w:t xml:space="preserve"> (Lesson 40, Worked example 4)</w:t>
            </w:r>
          </w:p>
        </w:tc>
      </w:tr>
      <w:tr>
        <w:tc>
          <w:tcPr>
            <w:tcW w:type="dxa" w:w="2160"/>
            <w:vAlign w:val="center"/>
            <w:shd w:fill="EAF2F8"/>
            <w:tcMar>
              <w:top w:w="100" w:type="dxa"/>
              <w:start w:w="100" w:type="dxa"/>
              <w:bottom w:w="100" w:type="dxa"/>
              <w:end w:w="100" w:type="dxa"/>
            </w:tcMar>
          </w:tcPr>
          <w:p>
            <w:r>
              <w:t>S</w:t>
            </w:r>
            <w:r>
              <w:rPr>
                <w:vertAlign w:val="superscript"/>
              </w:rPr>
              <w:t>(1)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w:t>
            </w:r>
            <w:r>
              <w:rPr>
                <w:vertAlign w:val="subscript"/>
              </w:rPr>
              <w:t>λ</w:t>
            </w:r>
            <w:r>
              <w:t>(k)</w:t>
            </w:r>
          </w:p>
        </w:tc>
        <w:tc>
          <w:tcPr>
            <w:tcW w:type="dxa" w:w="7632"/>
            <w:vAlign w:val="center"/>
            <w:shd w:fill="EAF2F8"/>
            <w:tcMar>
              <w:top w:w="100" w:type="dxa"/>
              <w:start w:w="100" w:type="dxa"/>
              <w:bottom w:w="100" w:type="dxa"/>
              <w:end w:w="100" w:type="dxa"/>
            </w:tcMar>
          </w:tcPr>
          <w:p>
            <w:r>
              <w:t>Photon polarization vector,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tc>
      </w:tr>
    </w:tbl>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Lagrangian.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(p) term would create, not annihilate, a particle, and has nothing to act on in an initial state containing no antiparticle.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gauge.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drawing>
          <wp:inline xmlns:a="http://schemas.openxmlformats.org/drawingml/2006/main" xmlns:pic="http://schemas.openxmlformats.org/drawingml/2006/picture">
            <wp:extent cx="3291840" cy="1463599"/>
            <wp:docPr id="1" name="Picture 1"/>
            <wp:cNvGraphicFramePr>
              <a:graphicFrameLocks noChangeAspect="1"/>
            </wp:cNvGraphicFramePr>
            <a:graphic>
              <a:graphicData uri="http://schemas.openxmlformats.org/drawingml/2006/picture">
                <pic:pic>
                  <pic:nvPicPr>
                    <pic:cNvPr id="0" name="L45_vertex.png"/>
                    <pic:cNvPicPr/>
                  </pic:nvPicPr>
                  <pic:blipFill>
                    <a:blip r:embed="rId11"/>
                    <a:stretch>
                      <a:fillRect/>
                    </a:stretch>
                  </pic:blipFill>
                  <pic:spPr>
                    <a:xfrm>
                      <a:off x="0" y="0"/>
                      <a:ext cx="3291840" cy="1463599"/>
                    </a:xfrm>
                    <a:prstGeom prst="rect"/>
                  </pic:spPr>
                </pic:pic>
              </a:graphicData>
            </a:graphic>
          </wp:inline>
        </w:drawing>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exactly the vertex factor previewed without derivation since Lesson 23,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(1)</w:t>
            </w:r>
            <w:r>
              <w:t>=−i∫d⁴xℋ</w:t>
            </w:r>
            <w:r>
              <w:rPr>
                <w:vertAlign w:val="subscript"/>
              </w:rPr>
              <w:t>int</w:t>
            </w:r>
            <w:r>
              <w: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w:t>
            </w:r>
            <w:r>
              <w:rPr>
                <w:vertAlign w:val="superscript"/>
              </w:rPr>
              <w:t>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w:t>
            </w:r>
            <w:r>
              <w:rPr>
                <w:vertAlign w:val="superscript"/>
              </w:rPr>
              <w:t>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10"/>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10"/>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10"/>
        </w:numPr>
      </w:pPr>
      <w:r>
        <w:t>Substituting and integrating over x gives ie ū(p′)γ</w:t>
      </w:r>
      <w:r>
        <w:rPr>
          <w:vertAlign w:val="superscript"/>
        </w:rPr>
        <w:t>μ</w:t>
      </w:r>
      <w:r>
        <w:t>u(p)ε</w:t>
      </w:r>
      <w:r>
        <w:rPr>
          <w:vertAlign w:val="subscript"/>
        </w:rPr>
        <w:t>μ</w:t>
      </w:r>
      <w:r>
        <w:t>(k)(2π)⁴δ⁴(p′−p−k).</w:t>
      </w:r>
    </w:p>
    <w:p>
      <w:pPr>
        <w:pStyle w:val="ListNumber"/>
        <w:numPr>
          <w:ilvl w:val="0"/>
          <w:numId w:val="10"/>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10"/>
        </w:numPr>
      </w:pPr>
      <w:r>
        <w:t>The on-shell conditions for a single vertex force p·k=0, which in the electron's rest frame requires a zero-energy photon.</w:t>
      </w:r>
    </w:p>
    <w:p>
      <w:pPr>
        <w:pStyle w:val="ListNumber"/>
        <w:numPr>
          <w:ilvl w:val="0"/>
          <w:numId w:val="10"/>
        </w:numPr>
      </w:pPr>
      <w:r>
        <w:t>Consequently, no genuine physical process is described by a single vertex alone; real processes require at least two vertices connected by an internal, off-shell line.</w:t>
      </w:r>
    </w:p>
    <w:p>
      <w:pPr>
        <w:pStyle w:val="ListNumber"/>
        <w:numPr>
          <w:ilvl w:val="0"/>
          <w:numId w:val="10"/>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10"/>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xml:space="preserve"> and i∂</w:t>
            </w:r>
            <w:r>
              <w:rPr>
                <w:vertAlign w:val="subscript"/>
              </w:rPr>
              <w:t>t</w:t>
            </w:r>
            <w:r>
              <w:t>|ψ(t)⟩</w:t>
            </w:r>
            <w:r>
              <w:rPr>
                <w:vertAlign w:val="subscript"/>
              </w:rPr>
              <w:t>I</w:t>
            </w:r>
            <w:r>
              <w:t>=H</w:t>
            </w:r>
            <w:r>
              <w:rPr>
                <w:vertAlign w:val="subscript"/>
              </w:rPr>
              <w:t>int</w:t>
            </w:r>
            <w:r>
              <w:t>,I(t)|ψ(t)⟩</w:t>
            </w:r>
            <w:r>
              <w:rPr>
                <w:vertAlign w:val="subscript"/>
              </w:rPr>
              <w:t>I</w:t>
            </w:r>
            <w:r>
              <w:t>, derive the integral equation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replacing U</w:t>
            </w:r>
            <w:r>
              <w:rPr>
                <w:vertAlign w:val="subscript"/>
              </w:rPr>
              <w:t>I</w:t>
            </w:r>
            <w:r>
              <w:t>(t′,t</w:t>
            </w:r>
            <w:r>
              <w:rPr>
                <w:vertAlign w:val="subscript"/>
              </w:rPr>
              <w:t>0</w:t>
            </w:r>
            <w:r>
              <w:t>) by its zeroth-order value, 1, under the integral gives the first-order approximation U</w:t>
            </w:r>
            <w:r>
              <w:rPr>
                <w:vertAlign w:val="subscript"/>
              </w:rPr>
              <w:t>I</w:t>
            </w:r>
            <w:r>
              <w:rPr>
                <w:vertAlign w:val="superscript"/>
              </w:rPr>
              <w:t>(1)</w:t>
            </w:r>
            <w:r>
              <w:t>,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Starting from H</w:t>
            </w:r>
            <w:r>
              <w:rPr>
                <w:vertAlign w:val="subscript"/>
              </w:rPr>
              <w:t>int</w:t>
            </w:r>
            <w:r>
              <w:t>(t)=∫d³xℋ</w:t>
            </w:r>
            <w:r>
              <w:rPr>
                <w:vertAlign w:val="subscript"/>
              </w:rPr>
              <w:t>int</w:t>
            </w:r>
            <w:r>
              <w:t>(x,t), rewrite U</w:t>
            </w:r>
            <w:r>
              <w:rPr>
                <w:vertAlign w:val="subscript"/>
              </w:rPr>
              <w:t>I</w:t>
            </w:r>
            <w:r>
              <w:rPr>
                <w:vertAlign w:val="superscript"/>
              </w:rPr>
              <w:t>(1)</w:t>
            </w:r>
            <w:r>
              <w:t>(+∞,−∞)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derive Worked example 1's result S</w:t>
            </w:r>
            <w:r>
              <w:rPr>
                <w:vertAlign w:val="superscript"/>
              </w:rPr>
              <w:t>(1)</w:t>
            </w:r>
            <w:r>
              <w:t>=ie∫d⁴xψ̄γ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the d</w:t>
            </w:r>
            <w:r>
              <w:rPr>
                <w:vertAlign w:val="subscript"/>
              </w:rPr>
              <w:t>s†</w:t>
            </w:r>
            <w:r>
              <w:t>(p)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the mode-expansion contraction used for an incoming photon in Section 2.3, and explain why the relevant matrix element is ⟨0|A</w:t>
            </w:r>
            <w:r>
              <w:rPr>
                <w:vertAlign w:val="superscript"/>
              </w:rPr>
              <w:t>i</w:t>
            </w:r>
            <w:r>
              <w:t>(x)|k,λ⟩ rather than ⟨k,λ|A</w:t>
            </w:r>
            <w:r>
              <w:rPr>
                <w:vertAlign w:val="superscript"/>
              </w:rPr>
              <w:t>i</w:t>
            </w:r>
            <w:r>
              <w:t>(x)|0⟩.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the x-integral of Section 3.1 explicitly, combining the three exponential factors e</w:t>
            </w:r>
            <w:r>
              <w:rPr>
                <w:vertAlign w:val="superscript"/>
              </w:rPr>
              <w:t>ip′x</w:t>
            </w:r>
            <w:r>
              <w:t>, e</w:t>
            </w:r>
            <w:r>
              <w:rPr>
                <w:vertAlign w:val="superscript"/>
              </w:rPr>
              <w:t>−ipx</w:t>
            </w:r>
            <w:r>
              <w:t>, e</w:t>
            </w:r>
            <w:r>
              <w:rPr>
                <w:vertAlign w:val="superscript"/>
              </w:rPr>
              <w:t>−ikx</w:t>
            </w:r>
            <w:r>
              <w:t xml:space="preserve">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that stripping ū(p′), u(p), and ε</w:t>
            </w:r>
            <w:r>
              <w:rPr>
                <w:vertAlign w:val="subscript"/>
              </w:rPr>
              <w:t>μ</w:t>
            </w:r>
            <w:r>
              <w:t>(k) from ie ū(p′)γ</w:t>
            </w:r>
            <w:r>
              <w:rPr>
                <w:vertAlign w:val="superscript"/>
              </w:rPr>
              <w:t>μ</w:t>
            </w:r>
            <w:r>
              <w:t>u(p)ε</w:t>
            </w:r>
            <w:r>
              <w:rPr>
                <w:vertAlign w:val="subscript"/>
              </w:rPr>
              <w:t>μ</w:t>
            </w:r>
            <w:r>
              <w:t>(k) leaves exactly ieγ</w:t>
            </w:r>
            <w:r>
              <w:rPr>
                <w:vertAlign w:val="superscript"/>
              </w:rPr>
              <w:t>μ</w:t>
            </w:r>
            <w:r>
              <w:t>,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vertex factor ieγ</w:t>
            </w:r>
            <w:r>
              <w:rPr>
                <w:vertAlign w:val="superscript"/>
              </w:rPr>
              <w:t>μ</w:t>
            </w:r>
            <w:r>
              <w:t xml:space="preserve">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(x), sandwiched between the vacuum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(k), with the external spinors ū(p′), u(p) and polarization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(p), a creation operator),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Electron-Photon Vertex</dc:title>
  <dc:subject>Lesson 45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