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Propagators</w:t>
      </w:r>
    </w:p>
    <w:p>
      <w:pPr>
        <w:pStyle w:val="Subtitle"/>
        <w:jc w:val="center"/>
      </w:pPr>
      <w:r>
        <w:t>Lesson 46 of Quantum, Actually, Volume 2: A QED Course</w:t>
      </w:r>
    </w:p>
    <w:p>
      <w:pPr>
        <w:jc w:val="center"/>
      </w:pPr>
      <w:r>
        <w:t>Lothar J. Musiol</w:t>
      </w:r>
    </w:p>
    <w:p>
      <w:r>
        <w:br/>
      </w:r>
    </w:p>
    <w:p>
      <w:pPr>
        <w:jc w:val="center"/>
      </w:pPr>
      <w:r>
        <w:rPr>
          <w:b/>
          <w:sz w:val="26"/>
        </w:rPr>
        <w:t>The Feynman propagator as a Green's function of the Klein–Gordon operator, its momentum-space form, and why the iε prescription encodes time ordering</w:t>
      </w:r>
    </w:p>
    <w:p>
      <w:r>
        <w:br/>
        <w:br/>
      </w:r>
    </w:p>
    <w:p>
      <w:pPr>
        <w:jc w:val="center"/>
      </w:pPr>
      <w:r>
        <w:t>First edition, 2026</w:t>
      </w:r>
    </w:p>
    <w:p>
      <w:r>
        <w:br w:type="page"/>
      </w:r>
    </w:p>
    <w:p>
      <w:pPr>
        <w:pStyle w:val="Heading2"/>
      </w:pPr>
      <w:r>
        <w:t>How to use this lesson</w:t>
      </w:r>
    </w:p>
    <w:p>
      <w:r>
        <w:t>Lesson 45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45 left that internal line undefined. This lesson defines it. The object needed is not quite the two-point function D(x−y) already built in Lesson 35,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w:t>
      </w:r>
      <w:r>
        <w:rPr>
          <w:vertAlign w:val="subscript"/>
        </w:rPr>
        <w:t>F</w:t>
      </w:r>
      <w:r>
        <w:t>(x−y)=⟨0|Tφ(x)φ(y)|0⟩=θ(x⁰−y⁰)D(x−y)+θ(y⁰−x⁰)D(y−x).</w:t>
      </w:r>
    </w:p>
    <w:p>
      <w:pPr>
        <w:pStyle w:val="ListBullet"/>
      </w:pPr>
      <w:r>
        <w:t>Derive (□+m²)Δ</w:t>
      </w:r>
      <w:r>
        <w:rPr>
          <w:vertAlign w:val="subscript"/>
        </w:rPr>
        <w:t>F</w:t>
      </w:r>
      <w:r>
        <w:t>(x−y)=−iδ⁴(x−y) by direct differentiation, using the canonical commutation relation of Lesson 33.</w:t>
      </w:r>
    </w:p>
    <w:p>
      <w:pPr>
        <w:pStyle w:val="ListBullet"/>
      </w:pPr>
      <w:r>
        <w:t>Explain why D(x−y) alone solves the homogeneous Klein–Gordon equation and cannot serve as a Green's function, while Δ</w:t>
      </w:r>
      <w:r>
        <w:rPr>
          <w:vertAlign w:val="subscript"/>
        </w:rPr>
        <w:t>F</w:t>
      </w:r>
      <w:r>
        <w:t xml:space="preserve"> does.</w:t>
      </w:r>
    </w:p>
    <w:p>
      <w:pPr>
        <w:pStyle w:val="ListBullet"/>
      </w:pPr>
      <w:r>
        <w:t>Write the momentum-space form Δ</w:t>
      </w:r>
      <w:r>
        <w:rPr>
          <w:vertAlign w:val="subscript"/>
        </w:rPr>
        <w:t>F</w:t>
      </w:r>
      <w:r>
        <w:t>(x−y)=∫d⁴p/(2π)⁴ [i/(p²−m²+iε)] e</w:t>
      </w:r>
      <w:r>
        <w:rPr>
          <w:vertAlign w:val="superscript"/>
        </w:rPr>
        <w:t>−ip(x−y)</w:t>
      </w:r>
      <w:r>
        <w:t xml:space="preserve">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w:t>
            </w:r>
            <w:r>
              <w:rPr>
                <w:vertAlign w:val="subscript"/>
              </w:rPr>
              <w:t>F</w:t>
            </w:r>
            <w:r>
              <w:t>(x−y)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35,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33</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Feynman propagator Δ</w:t>
            </w:r>
            <w:r>
              <w:rPr>
                <w:vertAlign w:val="subscript"/>
              </w:rPr>
              <w:t>F</w:t>
            </w:r>
            <w:r>
              <w:t xml:space="preserve"> = i/(p² − m² + iε) is the Green's function of the Klein–Gordon operator; the iε chooses positive energies forward in time and negative energies backward.</w:t>
            </w:r>
          </w:p>
          <w:p>
            <w:pPr>
              <w:spacing w:after="60"/>
            </w:pPr>
            <w:r>
              <w:t>This is Prologue 5's 'goes from point to point' with a formula; Figure 46.1 shows where the iε moves the poles.</w:t>
            </w:r>
          </w:p>
        </w:tc>
      </w:tr>
    </w:tbl>
    <w:p>
      <w:pPr>
        <w:spacing w:after="80"/>
      </w:pPr>
    </w:p>
    <w:p>
      <w:pPr>
        <w:pStyle w:val="Heading2"/>
      </w:pPr>
      <w:r>
        <w:t>1 Why a new object is needed</w:t>
      </w:r>
    </w:p>
    <w:p>
      <w:pPr>
        <w:pStyle w:val="Heading3"/>
      </w:pPr>
      <w:r>
        <w:t>1.1 The internal-line problem</w:t>
      </w:r>
    </w:p>
    <w:p>
      <w:r>
        <w:t>Lesson 45,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A Green's function of a linear differential operator 𝒟</w:t>
      </w:r>
      <w:r>
        <w:rPr>
          <w:vertAlign w:val="subscript"/>
        </w:rPr>
        <w:t>x</w:t>
      </w:r>
      <w:r>
        <w:t xml:space="preserve"> is an object G(x−y) satisfying 𝒟</w:t>
      </w:r>
      <w:r>
        <w:rPr>
          <w:vertAlign w:val="subscript"/>
        </w:rPr>
        <w:t>x</w:t>
      </w:r>
      <w:r>
        <w:t>G(x−y)=δ⁴(x−y) (up to an overall constant fixed by convention), the response of the operator to a point source at y. This is a different, stronger statement than merely solving the homogeneous equation 𝒟</w:t>
      </w:r>
      <w:r>
        <w:rPr>
          <w:vertAlign w:val="subscript"/>
        </w:rPr>
        <w:t>x</w:t>
      </w:r>
      <w:r>
        <w:t>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37,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pPr>
        <w:keepNext/>
        <w:spacing w:before="160" w:after="40"/>
        <w:jc w:val="center"/>
      </w:pPr>
      <w:r>
        <w:drawing>
          <wp:inline xmlns:a="http://schemas.openxmlformats.org/drawingml/2006/main" xmlns:pic="http://schemas.openxmlformats.org/drawingml/2006/picture">
            <wp:extent cx="4206240" cy="738979"/>
            <wp:docPr id="1" name="Picture 1"/>
            <wp:cNvGraphicFramePr>
              <a:graphicFrameLocks noChangeAspect="1"/>
            </wp:cNvGraphicFramePr>
            <a:graphic>
              <a:graphicData uri="http://schemas.openxmlformats.org/drawingml/2006/picture">
                <pic:pic>
                  <pic:nvPicPr>
                    <pic:cNvPr id="0" name="L46_scalar.png"/>
                    <pic:cNvPicPr/>
                  </pic:nvPicPr>
                  <pic:blipFill>
                    <a:blip r:embed="rId11"/>
                    <a:stretch>
                      <a:fillRect/>
                    </a:stretch>
                  </pic:blipFill>
                  <pic:spPr>
                    <a:xfrm>
                      <a:off x="0" y="0"/>
                      <a:ext cx="4206240" cy="738979"/>
                    </a:xfrm>
                    <a:prstGeom prst="rect"/>
                  </pic:spPr>
                </pic:pic>
              </a:graphicData>
            </a:graphic>
          </wp:inline>
        </w:drawing>
      </w:r>
    </w:p>
    <w:p>
      <w:pPr>
        <w:spacing w:after="200"/>
        <w:jc w:val="center"/>
      </w:pPr>
      <w:r>
        <w:rPr>
          <w:i/>
          <w:sz w:val="19"/>
        </w:rPr>
        <w:t>Figure 46.1. The scalar Feynman propagator: positive energy propagates forward in time, negative energy backward; the time-ordered product handles both cases.</w:t>
      </w:r>
    </w:p>
    <w:p>
      <w:r>
        <w:t>using ⟨0|φ(x)φ(y)|0⟩=D(x−y) and ⟨0|φ(y)φ(x)|0⟩=D(y−x), both already established in Lesson 35, Section 4.1. Δ</w:t>
      </w:r>
      <w:r>
        <w:rPr>
          <w:vertAlign w:val="subscript"/>
        </w:rPr>
        <w:t>F</w:t>
      </w:r>
      <w:r>
        <w:t>(x−y) is, by construction, the amplitude for a particle to propagate from whichever point is earlier to whichever point is later, with no preferred direction built in ahead of time; this is the property an internal line needs.</w:t>
      </w:r>
    </w:p>
    <w:p>
      <w:r>
        <w:rPr>
          <w:b/>
          <w:i/>
        </w:rPr>
        <w:t>Worked example 2</w:t>
      </w:r>
    </w:p>
    <w:p>
      <w:r>
        <w:t>Explain why Δ</w:t>
      </w:r>
      <w:r>
        <w:rPr>
          <w:vertAlign w:val="subscript"/>
        </w:rPr>
        <w:t>F</w:t>
      </w:r>
      <w:r>
        <w:t>(x−y)=Δ</w:t>
      </w:r>
      <w:r>
        <w:rPr>
          <w:vertAlign w:val="subscript"/>
        </w:rPr>
        <w:t>F</w:t>
      </w:r>
      <w:r>
        <w:t>(y−x),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w:t>
      </w:r>
      <w:r>
        <w:rPr>
          <w:vertAlign w:val="subscript"/>
        </w:rPr>
        <w:t>F</w:t>
      </w:r>
      <w:r>
        <w:t xml:space="preserve"> is therefore manifestly symmetric under exchanging its two points, unlike D(x−y) alone, which distinguishes a specific direction of propagation.</w:t>
      </w:r>
    </w:p>
    <w:p>
      <w:pPr>
        <w:pStyle w:val="Heading2"/>
      </w:pPr>
      <w:r>
        <w:t>3 Δ</w:t>
      </w:r>
      <w:r>
        <w:rPr>
          <w:vertAlign w:val="subscript"/>
        </w:rPr>
        <w:t>F</w:t>
      </w:r>
      <w:r>
        <w:t xml:space="preserve"> is a Green's function</w:t>
      </w:r>
    </w:p>
    <w:p>
      <w:pPr>
        <w:pStyle w:val="Heading3"/>
      </w:pPr>
      <w:r>
        <w:t>3.1 The calculation</w:t>
      </w:r>
    </w:p>
    <w:p>
      <w:r>
        <w:t>Differentiating Δ</w:t>
      </w:r>
      <w:r>
        <w:rPr>
          <w:vertAlign w:val="subscript"/>
        </w:rPr>
        <w:t>F</w:t>
      </w:r>
      <w:r>
        <w:t xml:space="preserve">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(Lesson 33,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w:t>
      </w:r>
      <w:r>
        <w:rPr>
          <w:vertAlign w:val="subscript"/>
        </w:rPr>
        <w:t>t</w:t>
      </w:r>
      <w:r>
        <w:t>D(x−y)=⟨0|π(x)φ(y)|0⟩ and ∂</w:t>
      </w:r>
      <w:r>
        <w:rPr>
          <w:vertAlign w:val="subscript"/>
        </w:rPr>
        <w:t>t</w:t>
      </w:r>
      <w:r>
        <w:t>D(y−x)=⟨0|φ(y)π(x)|0⟩, so their difference is the vacuum expectation value of the commutator [π(x),φ(y)]). Lesson 33's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w:t>
      </w:r>
      <w:r>
        <w:rPr>
          <w:vertAlign w:val="subscript"/>
        </w:rPr>
        <w:t>F</w:t>
      </w:r>
      <w:r>
        <w:t>, unlike D(x−y) alone, is genuinely a Green's function of the Klein–Gordon operator.</w:t>
      </w:r>
    </w:p>
    <w:p>
      <w:r>
        <w:rPr>
          <w:b/>
          <w:i/>
        </w:rPr>
        <w:t>Worked example 3</w:t>
      </w:r>
    </w:p>
    <w:p>
      <w:r>
        <w:t>State precisely which two facts, both already established in earlier lessons, were needed to make Section 3.1's calculation work. First, D(x−y)=D(y−x) at equal times, so that the first differentiation produces no delta-function term (Lesson 33, Worked example 4); second, the canonical commutation relation [φ,π]=iδ³ (Lesson 33,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w:t>
      </w:r>
      <w:r>
        <w:rPr>
          <w:vertAlign w:val="subscript"/>
        </w:rPr>
        <w:t>x</w:t>
      </w:r>
      <w:r>
        <w:t>+m²) on the integrand's exponential factor, (□+m²)e</w:t>
      </w:r>
      <w:r>
        <w:rPr>
          <w:vertAlign w:val="superscript"/>
        </w:rPr>
        <w:t>−ip(x−y)</w:t>
      </w:r>
      <w:r>
        <w:t>=(m²−p²)e</w:t>
      </w:r>
      <w:r>
        <w:rPr>
          <w:vertAlign w:val="superscript"/>
        </w:rPr>
        <w:t>−ip(x−y)</w:t>
      </w:r>
      <w:r>
        <w:t xml:space="preserve">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w:t>
      </w:r>
      <w:r>
        <w:rPr>
          <w:vertAlign w:val="subscript"/>
        </w:rPr>
        <w:t>p</w:t>
      </w:r>
      <w:r>
        <w:t>², with E</w:t>
      </w:r>
      <w:r>
        <w:rPr>
          <w:vertAlign w:val="subscript"/>
        </w:rPr>
        <w:t>p</w:t>
      </w:r>
      <w:r>
        <w:t>=√(|p|²+m²), the denominator p²−m²+iε factors, for small ε, as (p⁰−E</w:t>
      </w:r>
      <w:r>
        <w:rPr>
          <w:vertAlign w:val="subscript"/>
        </w:rPr>
        <w:t>p</w:t>
      </w:r>
      <w:r>
        <w:t>+iε′)(p⁰+E</w:t>
      </w:r>
      <w:r>
        <w:rPr>
          <w:vertAlign w:val="subscript"/>
        </w:rPr>
        <w:t>p</w:t>
      </w:r>
      <w:r>
        <w:t>−iε′) with ε′=ε/(2E</w:t>
      </w:r>
      <w:r>
        <w:rPr>
          <w:vertAlign w:val="subscript"/>
        </w:rPr>
        <w:t>p</w:t>
      </w:r>
      <w:r>
        <w:t>) (Exercise 12 verifies this factorization). The two poles of the p⁰ integrand sit at p⁰=E</w:t>
      </w:r>
      <w:r>
        <w:rPr>
          <w:vertAlign w:val="subscript"/>
        </w:rPr>
        <w:t>p</w:t>
      </w:r>
      <w:r>
        <w:t>−iε′, just below the real axis, and p⁰=−E</w:t>
      </w:r>
      <w:r>
        <w:rPr>
          <w:vertAlign w:val="subscript"/>
        </w:rPr>
        <w:t>p</w:t>
      </w:r>
      <w:r>
        <w:t>+iε′, just above it.</w:t>
      </w:r>
    </w:p>
    <w:p>
      <w:pPr>
        <w:keepNext/>
        <w:spacing w:before="160" w:after="40"/>
        <w:jc w:val="center"/>
      </w:pPr>
      <w:r>
        <w:drawing>
          <wp:inline xmlns:a="http://schemas.openxmlformats.org/drawingml/2006/main" xmlns:pic="http://schemas.openxmlformats.org/drawingml/2006/picture">
            <wp:extent cx="4206240" cy="2108812"/>
            <wp:docPr id="2" name="Picture 2"/>
            <wp:cNvGraphicFramePr>
              <a:graphicFrameLocks noChangeAspect="1"/>
            </wp:cNvGraphicFramePr>
            <a:graphic>
              <a:graphicData uri="http://schemas.openxmlformats.org/drawingml/2006/picture">
                <pic:pic>
                  <pic:nvPicPr>
                    <pic:cNvPr id="0" name="L46_poles.png"/>
                    <pic:cNvPicPr/>
                  </pic:nvPicPr>
                  <pic:blipFill>
                    <a:blip r:embed="rId12"/>
                    <a:stretch>
                      <a:fillRect/>
                    </a:stretch>
                  </pic:blipFill>
                  <pic:spPr>
                    <a:xfrm>
                      <a:off x="0" y="0"/>
                      <a:ext cx="4206240" cy="2108812"/>
                    </a:xfrm>
                    <a:prstGeom prst="rect"/>
                  </pic:spPr>
                </pic:pic>
              </a:graphicData>
            </a:graphic>
          </wp:inline>
        </w:drawing>
      </w:r>
    </w:p>
    <w:p>
      <w:pPr>
        <w:spacing w:after="200"/>
        <w:jc w:val="center"/>
      </w:pPr>
      <w:r>
        <w:rPr>
          <w:i/>
          <w:sz w:val="19"/>
        </w:rPr>
        <w:t>Figure 46.2. Poles of the propagator in the complex k⁰ plane. The iε places them at ±(ω − iε'); the Feynman contour passes below the left pole and above the right one.</w:t>
      </w:r>
    </w:p>
    <w:p>
      <w:pPr>
        <w:pStyle w:val="Heading3"/>
      </w:pPr>
      <w:r>
        <w:t>5.2 Closing the contour</w:t>
      </w:r>
    </w:p>
    <w:p>
      <w:r>
        <w:t>For x⁰−y⁰=τ&gt;0, the exponential factor e</w:t>
      </w:r>
      <w:r>
        <w:rPr>
          <w:vertAlign w:val="superscript"/>
        </w:rPr>
        <w:t>−ip⁰τ</w:t>
      </w:r>
      <w:r>
        <w:t xml:space="preserve"> decays as Im(p⁰)→−∞, so the p⁰ contour may be closed in the lower half-plane, enclosing only the pole at p⁰=E</w:t>
      </w:r>
      <w:r>
        <w:rPr>
          <w:vertAlign w:val="subscript"/>
        </w:rPr>
        <w:t>p</w:t>
      </w:r>
      <w:r>
        <w:t>−iε′ (Exercise 13). Evaluating the residue there reproduces, after performing the remaining spatial integral, exactly ∫d³p/((2π)³2E</w:t>
      </w:r>
      <w:r>
        <w:rPr>
          <w:vertAlign w:val="subscript"/>
        </w:rPr>
        <w:t>p</w:t>
      </w:r>
      <w:r>
        <w:t>)e</w:t>
      </w:r>
      <w:r>
        <w:rPr>
          <w:vertAlign w:val="superscript"/>
        </w:rPr>
        <w:t>−ip·(x−y)</w:t>
      </w:r>
      <w:r>
        <w:t>=D(x−y), the θ(τ&gt;0)D(x−y) piece of Section 2.2's definition. For τ&lt;0, closing instead in the upper half-plane encloses the pole at p⁰=−E</w:t>
      </w:r>
      <w:r>
        <w:rPr>
          <w:vertAlign w:val="subscript"/>
        </w:rPr>
        <w:t>p</w:t>
      </w:r>
      <w:r>
        <w:t>+iε′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w:t>
            </w:r>
            <w:r>
              <w:rPr>
                <w:vertAlign w:val="subscript"/>
              </w:rPr>
              <w:t>F</w:t>
            </w:r>
            <w:r>
              <w:t>(x−y)=⟨0|Tφ(x)φ(y)|0⟩</w:t>
            </w:r>
          </w:p>
        </w:tc>
        <w:tc>
          <w:tcPr>
            <w:tcW w:type="dxa" w:w="6528"/>
            <w:vAlign w:val="center"/>
            <w:tcMar>
              <w:top w:w="100" w:type="dxa"/>
              <w:start w:w="100" w:type="dxa"/>
              <w:bottom w:w="100" w:type="dxa"/>
              <w:end w:w="100" w:type="dxa"/>
            </w:tcMar>
          </w:tcPr>
          <w:p>
            <w:r>
              <w:t>The template for the electron propagator S</w:t>
            </w:r>
            <w:r>
              <w:rPr>
                <w:vertAlign w:val="subscript"/>
              </w:rPr>
              <w:t>F</w:t>
            </w:r>
            <w:r>
              <w:t xml:space="preserve"> (Lesson 47) and the photon propagator (Lesson 48)</w:t>
            </w:r>
          </w:p>
        </w:tc>
      </w:tr>
      <w:tr>
        <w:tc>
          <w:tcPr>
            <w:tcW w:type="dxa" w:w="3264"/>
            <w:vAlign w:val="center"/>
            <w:shd w:fill="EAF2F8"/>
            <w:tcMar>
              <w:top w:w="100" w:type="dxa"/>
              <w:start w:w="100" w:type="dxa"/>
              <w:bottom w:w="100" w:type="dxa"/>
              <w:end w:w="100" w:type="dxa"/>
            </w:tcMar>
          </w:tcPr>
          <w:p>
            <w:r>
              <w:t>(□+m²)Δ</w:t>
            </w:r>
            <w:r>
              <w:rPr>
                <w:vertAlign w:val="subscript"/>
              </w:rPr>
              <w:t>F</w:t>
            </w:r>
            <w:r>
              <w:t>=−iδ⁴(x−y)</w:t>
            </w:r>
          </w:p>
        </w:tc>
        <w:tc>
          <w:tcPr>
            <w:tcW w:type="dxa" w:w="6528"/>
            <w:vAlign w:val="center"/>
            <w:shd w:fill="EAF2F8"/>
            <w:tcMar>
              <w:top w:w="100" w:type="dxa"/>
              <w:start w:w="100" w:type="dxa"/>
              <w:bottom w:w="100" w:type="dxa"/>
              <w:end w:w="100" w:type="dxa"/>
            </w:tcMar>
          </w:tcPr>
          <w:p>
            <w:r>
              <w:t>Confirms Δ</w:t>
            </w:r>
            <w:r>
              <w:rPr>
                <w:vertAlign w:val="subscript"/>
              </w:rPr>
              <w:t>F</w:t>
            </w:r>
            <w:r>
              <w:t>, not D(x−y) alone, is the correct object for an internal line</w:t>
            </w:r>
          </w:p>
        </w:tc>
      </w:tr>
      <w:tr>
        <w:tc>
          <w:tcPr>
            <w:tcW w:type="dxa" w:w="3264"/>
            <w:vAlign w:val="center"/>
            <w:tcMar>
              <w:top w:w="100" w:type="dxa"/>
              <w:start w:w="100" w:type="dxa"/>
              <w:bottom w:w="100" w:type="dxa"/>
              <w:end w:w="100" w:type="dxa"/>
            </w:tcMar>
          </w:tcPr>
          <w:p>
            <w:r>
              <w:t>Δ</w:t>
            </w:r>
            <w:r>
              <w:rPr>
                <w:vertAlign w:val="subscript"/>
              </w:rPr>
              <w:t>F</w:t>
            </w:r>
            <w:r>
              <w:t>(x−y)=∫d⁴p/(2π)⁴ i/(p²−m²+iε) e</w:t>
            </w:r>
            <w:r>
              <w:rPr>
                <w:vertAlign w:val="superscript"/>
              </w:rPr>
              <w:t>−ip(x−y)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47 repeats for the Dirac propagator, whose momentum-space form i(p̸+m)/(p²−m²+iε) was already previewed in Lesson 37</w:t>
            </w:r>
          </w:p>
        </w:tc>
      </w:tr>
      <w:tr>
        <w:tc>
          <w:tcPr>
            <w:tcW w:type="dxa" w:w="3264"/>
            <w:vAlign w:val="center"/>
            <w:tcMar>
              <w:top w:w="100" w:type="dxa"/>
              <w:start w:w="100" w:type="dxa"/>
              <w:bottom w:w="100" w:type="dxa"/>
              <w:end w:w="100" w:type="dxa"/>
            </w:tcMar>
          </w:tcPr>
          <w:p>
            <w:r>
              <w:t>Δ</w:t>
            </w:r>
            <w:r>
              <w:rPr>
                <w:vertAlign w:val="subscript"/>
              </w:rPr>
              <w:t>F</w:t>
            </w:r>
            <w:r>
              <w:t>(x−y)=Δ</w:t>
            </w:r>
            <w:r>
              <w:rPr>
                <w:vertAlign w:val="subscript"/>
              </w:rPr>
              <w:t>F</w:t>
            </w:r>
            <w:r>
              <w:t>(y−x)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47 repeats this lesson's construction for the Dirac field, building the electron's Feynman propagator from the already-defined S(x−y) of Lesson 37 in the way Δ</w:t>
      </w:r>
      <w:r>
        <w:rPr>
          <w:vertAlign w:val="subscript"/>
        </w:rPr>
        <w:t>F</w:t>
      </w:r>
      <w:r>
        <w:t xml:space="preserve"> was built here from D(x−y).</w:t>
      </w:r>
    </w:p>
    <w:p>
      <w:pPr>
        <w:pStyle w:val="Heading2"/>
      </w:pPr>
      <w:r>
        <w:t>7 Summary</w:t>
      </w:r>
    </w:p>
    <w:p>
      <w:pPr>
        <w:pStyle w:val="ListNumber"/>
        <w:numPr>
          <w:ilvl w:val="0"/>
          <w:numId w:val="10"/>
        </w:numPr>
      </w:pPr>
      <w:r>
        <w:t>The Feynman propagator Δ</w:t>
      </w:r>
      <w:r>
        <w:rPr>
          <w:vertAlign w:val="subscript"/>
        </w:rPr>
        <w:t>F</w:t>
      </w:r>
      <w:r>
        <w:t>(x−y)=⟨0|Tφ(x)φ(y)|0⟩=θ(x⁰−y⁰)D(x−y)+θ(y⁰−x⁰)D(y−x) time-orders the two-point function of Lesson 35.</w:t>
      </w:r>
    </w:p>
    <w:p>
      <w:pPr>
        <w:pStyle w:val="ListNumber"/>
        <w:numPr>
          <w:ilvl w:val="0"/>
          <w:numId w:val="10"/>
        </w:numPr>
      </w:pPr>
      <w:r>
        <w:t>Direct differentiation, using [φ,π]=iδ³ from Lesson 33, gives (□+m²)Δ</w:t>
      </w:r>
      <w:r>
        <w:rPr>
          <w:vertAlign w:val="subscript"/>
        </w:rPr>
        <w:t>F</w:t>
      </w:r>
      <w:r>
        <w:t>(x−y)=−iδ⁴(x−y): Δ</w:t>
      </w:r>
      <w:r>
        <w:rPr>
          <w:vertAlign w:val="subscript"/>
        </w:rPr>
        <w:t>F</w:t>
      </w:r>
      <w:r>
        <w:t xml:space="preserve"> is a genuine Green's function.</w:t>
      </w:r>
    </w:p>
    <w:p>
      <w:pPr>
        <w:pStyle w:val="ListNumber"/>
        <w:numPr>
          <w:ilvl w:val="0"/>
          <w:numId w:val="10"/>
        </w:numPr>
      </w:pPr>
      <w:r>
        <w:t>D(x−y) alone solves the homogeneous Klein–Gordon equation and so cannot serve this role.</w:t>
      </w:r>
    </w:p>
    <w:p>
      <w:pPr>
        <w:pStyle w:val="ListNumber"/>
        <w:numPr>
          <w:ilvl w:val="0"/>
          <w:numId w:val="10"/>
        </w:numPr>
      </w:pPr>
      <w:r>
        <w:t>The momentum-space form Δ</w:t>
      </w:r>
      <w:r>
        <w:rPr>
          <w:vertAlign w:val="subscript"/>
        </w:rPr>
        <w:t>F</w:t>
      </w:r>
      <w:r>
        <w:t>(x−y)=∫d⁴p/(2π)⁴ i/(p²−m²+iε) e</w:t>
      </w:r>
      <w:r>
        <w:rPr>
          <w:vertAlign w:val="superscript"/>
        </w:rPr>
        <w:t>−ip(x−y)</w:t>
      </w:r>
      <w:r>
        <w:t xml:space="preserve"> satisfies the same Green's function equation, verified by direct substitution.</w:t>
      </w:r>
    </w:p>
    <w:p>
      <w:pPr>
        <w:pStyle w:val="ListNumber"/>
        <w:numPr>
          <w:ilvl w:val="0"/>
          <w:numId w:val="10"/>
        </w:numPr>
      </w:pPr>
      <w:r>
        <w:t>The poles of the integrand sit at p⁰=E</w:t>
      </w:r>
      <w:r>
        <w:rPr>
          <w:vertAlign w:val="subscript"/>
        </w:rPr>
        <w:t>p</w:t>
      </w:r>
      <w:r>
        <w:t>−iε′ and p⁰=−E</w:t>
      </w:r>
      <w:r>
        <w:rPr>
          <w:vertAlign w:val="subscript"/>
        </w:rPr>
        <w:t>p</w:t>
      </w:r>
      <w:r>
        <w:t>+iε′, displaced symmetrically off the real axis by the iε prescription.</w:t>
      </w:r>
    </w:p>
    <w:p>
      <w:pPr>
        <w:pStyle w:val="ListNumber"/>
        <w:numPr>
          <w:ilvl w:val="0"/>
          <w:numId w:val="10"/>
        </w:numPr>
      </w:pPr>
      <w:r>
        <w:t>Closing the contour in the lower or upper half-plane, depending on the sign of x⁰−y⁰, automatically reproduces the position-space time ordering with no theta function inserted by hand.</w:t>
      </w:r>
    </w:p>
    <w:p>
      <w:pPr>
        <w:pStyle w:val="ListNumber"/>
        <w:numPr>
          <w:ilvl w:val="0"/>
          <w:numId w:val="10"/>
        </w:numPr>
      </w:pPr>
      <w:r>
        <w:t>This construction is the template Lesson 47 repeats for the electron and Lesson 48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the defining property of θ(τ) used in Section 3.1 and its derivative, dθ/dτ=δ(τ), and explain where this derivative is used in the first differentiation of Δ</w:t>
            </w:r>
            <w:r>
              <w:rPr>
                <w:vertAlign w:val="subscript"/>
              </w:rPr>
              <w:t>F</w:t>
            </w:r>
            <w:r>
              <w: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Carry out the first differentiation of Δ</w:t>
            </w:r>
            <w:r>
              <w:rPr>
                <w:vertAlign w:val="subscript"/>
              </w:rPr>
              <w:t>F</w:t>
            </w:r>
            <w:r>
              <w:t xml:space="preserve">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[φ(t,x),π(t,y)]=iδ³(x−y) from Lesson 33,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Assemble Exercises 5 and 6 into the full result (□+m²)Δ</w:t>
            </w:r>
            <w:r>
              <w:rPr>
                <w:vertAlign w:val="subscript"/>
              </w:rPr>
              <w:t>F</w:t>
            </w:r>
            <w:r>
              <w:t>(x−y)=−iδ⁴(x−y).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in your own words, why Section 3's result identifies Δ</w:t>
            </w:r>
            <w:r>
              <w:rPr>
                <w:vertAlign w:val="subscript"/>
              </w:rPr>
              <w:t>F</w:t>
            </w:r>
            <w:r>
              <w:t>,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w:t>
            </w:r>
            <w:r>
              <w:rPr>
                <w:vertAlign w:val="subscript"/>
              </w:rPr>
              <w:t>x</w:t>
            </w:r>
            <w:r>
              <w:t>+m²)e</w:t>
            </w:r>
            <w:r>
              <w:rPr>
                <w:vertAlign w:val="superscript"/>
              </w:rPr>
              <w:t>−ip(x−y)</w:t>
            </w:r>
            <w:r>
              <w:t>=(m²−p²)e</w:t>
            </w:r>
            <w:r>
              <w:rPr>
                <w:vertAlign w:val="superscript"/>
              </w:rPr>
              <w:t>−ip(x−y)</w:t>
            </w:r>
            <w:r>
              <w:t xml:space="preserve"> directly, using □e</w:t>
            </w:r>
            <w:r>
              <w:rPr>
                <w:vertAlign w:val="superscript"/>
              </w:rPr>
              <w:t>−ipx</w:t>
            </w:r>
            <w:r>
              <w:t>=−p²e</w:t>
            </w:r>
            <w:r>
              <w:rPr>
                <w:vertAlign w:val="superscript"/>
              </w:rPr>
              <w:t>−ipx</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Substitute the momentum-space Δ</w:t>
            </w:r>
            <w:r>
              <w:rPr>
                <w:vertAlign w:val="subscript"/>
              </w:rPr>
              <w:t>F</w:t>
            </w:r>
            <w:r>
              <w:t xml:space="preserve"> of Section 4.1 into (□+m²)Δ</w:t>
            </w:r>
            <w:r>
              <w:rPr>
                <w:vertAlign w:val="subscript"/>
              </w:rPr>
              <w:t>F</w:t>
            </w:r>
            <w:r>
              <w:t xml:space="preserve"> and show it reduces to −i∫d⁴p/(2π)⁴ (p²−m²)/(p²−m²+iε) e</w:t>
            </w:r>
            <w:r>
              <w:rPr>
                <w:vertAlign w:val="superscript"/>
              </w:rPr>
              <w:t>−ip(x−y)</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(p²−m²)/(p²−m²+iε)→1 as ε→0⁺ away from the pole, and complete the verification that the momentum-space Δ</w:t>
            </w:r>
            <w:r>
              <w:rPr>
                <w:vertAlign w:val="subscript"/>
              </w:rPr>
              <w:t>F</w:t>
            </w:r>
            <w:r>
              <w:t xml:space="preserve">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the factorization p²−m²+iε=(p⁰−E</w:t>
            </w:r>
            <w:r>
              <w:rPr>
                <w:vertAlign w:val="subscript"/>
              </w:rPr>
              <w:t>p</w:t>
            </w:r>
            <w:r>
              <w:t>+iε′)(p⁰+E</w:t>
            </w:r>
            <w:r>
              <w:rPr>
                <w:vertAlign w:val="subscript"/>
              </w:rPr>
              <w:t>p</w:t>
            </w:r>
            <w:r>
              <w:t>−iε′) for small ε′=ε/(2E</w:t>
            </w:r>
            <w:r>
              <w:rPr>
                <w:vertAlign w:val="subscript"/>
              </w:rPr>
              <w:t>p</w:t>
            </w:r>
            <w:r>
              <w:t>),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an internal line in a Feynman diagram must be built from Δ</w:t>
            </w:r>
            <w:r>
              <w:rPr>
                <w:vertAlign w:val="subscript"/>
              </w:rPr>
              <w:t>F</w:t>
            </w:r>
            <w:r>
              <w:t xml:space="preserve">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Lesson 37 already defined S(x−y)=⟨0|ψ(x)ψ̄(y)|0⟩, the un-time-ordered fermionic two-point function, previewing S</w:t>
            </w:r>
            <w:r>
              <w:rPr>
                <w:vertAlign w:val="subscript"/>
              </w:rPr>
              <w:t>F</w:t>
            </w:r>
            <w:r>
              <w:t>(p)=i(p̸+m)/(p²−m²+iε) for Lesson 47. Based on this lesson's construction, state what the time-ordered fermionic propagator should be defined as (in terms of S(x−y) and its reverse ordering), and predict, without deriving it, whether you expect a relative sign between the two orderings analogous to Lesson 37, Section 5.2's minus sign, given the general fermionic sign rule of Lesson 37, Section 6.2.</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θ(τ)=1 for τ&gt;0 and 0 for τ&lt;0, with a jump of size 1 at τ=0; its derivative is the Dirac delta function, dθ/dτ=δ(τ). This derivative appears whenever a theta function inside Δ</w:t>
      </w:r>
      <w:r>
        <w:rPr>
          <w:vertAlign w:val="subscript"/>
        </w:rPr>
        <w:t>F</w:t>
      </w:r>
      <w:r>
        <w:t xml:space="preserve"> is differentiated with respect to x⁰ (which enters τ=x⁰−y⁰ with coefficient 1), producing a delta-function term at each differentiation.</w:t>
      </w:r>
    </w:p>
    <w:p>
      <w:r>
        <w:rPr>
          <w:b/>
        </w:rPr>
        <w:t>2.</w:t>
      </w:r>
      <w:r>
        <w:t xml:space="preserve"> </w:t>
      </w:r>
      <w:r>
        <w:t>∂</w:t>
      </w:r>
      <w:r>
        <w:rPr>
          <w:vertAlign w:val="subscript"/>
        </w:rPr>
        <w:t>t</w:t>
      </w:r>
      <w:r>
        <w:t>Δ</w:t>
      </w:r>
      <w:r>
        <w:rPr>
          <w:vertAlign w:val="subscript"/>
        </w:rPr>
        <w:t>F</w:t>
      </w:r>
      <w:r>
        <w:t>=∂</w:t>
      </w:r>
      <w:r>
        <w:rPr>
          <w:vertAlign w:val="subscript"/>
        </w:rPr>
        <w:t>t</w:t>
      </w:r>
      <w:r>
        <w:t>[θ(τ)D(x−y)]+∂</w:t>
      </w:r>
      <w:r>
        <w:rPr>
          <w:vertAlign w:val="subscript"/>
        </w:rPr>
        <w:t>t</w:t>
      </w:r>
      <w:r>
        <w:t>[θ(−τ)D(y−x)]=δ(τ)D(x−y)+θ(τ)∂</w:t>
      </w:r>
      <w:r>
        <w:rPr>
          <w:vertAlign w:val="subscript"/>
        </w:rPr>
        <w:t>t</w:t>
      </w:r>
      <w:r>
        <w:t>D(x−y)−δ(τ)D(y−x)+θ(−τ)∂</w:t>
      </w:r>
      <w:r>
        <w:rPr>
          <w:vertAlign w:val="subscript"/>
        </w:rPr>
        <w:t>t</w:t>
      </w:r>
      <w:r>
        <w:t>D(y−x) (using ∂</w:t>
      </w:r>
      <w:r>
        <w:rPr>
          <w:vertAlign w:val="subscript"/>
        </w:rPr>
        <w:t>t</w:t>
      </w:r>
      <w:r>
        <w:t>θ(−τ)=−δ(−τ)·1=−δ(τ), since δ is even). The delta-function terms combine as δ(τ)[D(x−y)−D(y−x)], which vanishes at τ=0 (equal times) since D(x−y)=D(y−x) there (Lesson 33, Worked example 4), leaving ∂</w:t>
      </w:r>
      <w:r>
        <w:rPr>
          <w:vertAlign w:val="subscript"/>
        </w:rPr>
        <w:t>t</w:t>
      </w:r>
      <w:r>
        <w:t>Δ</w:t>
      </w:r>
      <w:r>
        <w:rPr>
          <w:vertAlign w:val="subscript"/>
        </w:rPr>
        <w:t>F</w:t>
      </w:r>
      <w:r>
        <w:t>=θ(τ)∂</w:t>
      </w:r>
      <w:r>
        <w:rPr>
          <w:vertAlign w:val="subscript"/>
        </w:rPr>
        <w:t>t</w:t>
      </w:r>
      <w:r>
        <w:t>D(x−y)+θ(−τ)∂</w:t>
      </w:r>
      <w:r>
        <w:rPr>
          <w:vertAlign w:val="subscript"/>
        </w:rPr>
        <w:t>t</w:t>
      </w:r>
      <w:r>
        <w:t>D(y−x).</w:t>
      </w:r>
    </w:p>
    <w:p>
      <w:r>
        <w:rPr>
          <w:b/>
        </w:rPr>
        <w:t>3.</w:t>
      </w:r>
      <w:r>
        <w:t xml:space="preserve"> </w:t>
      </w:r>
      <w:r>
        <w:t>Differentiating the result of Exercise 2 again: ∂</w:t>
      </w:r>
      <w:r>
        <w:rPr>
          <w:vertAlign w:val="subscript"/>
        </w:rPr>
        <w:t>t</w:t>
      </w:r>
      <w:r>
        <w:t>²Δ</w:t>
      </w:r>
      <w:r>
        <w:rPr>
          <w:vertAlign w:val="subscript"/>
        </w:rPr>
        <w:t>F</w:t>
      </w:r>
      <w:r>
        <w:t>=δ(τ)∂</w:t>
      </w:r>
      <w:r>
        <w:rPr>
          <w:vertAlign w:val="subscript"/>
        </w:rPr>
        <w:t>t</w:t>
      </w:r>
      <w:r>
        <w:t>D(x−y)+θ(τ)∂</w:t>
      </w:r>
      <w:r>
        <w:rPr>
          <w:vertAlign w:val="subscript"/>
        </w:rPr>
        <w:t>t</w:t>
      </w:r>
      <w:r>
        <w:t>²D(x−y)−δ(τ)∂</w:t>
      </w:r>
      <w:r>
        <w:rPr>
          <w:vertAlign w:val="subscript"/>
        </w:rPr>
        <w:t>t</w:t>
      </w:r>
      <w:r>
        <w:t>D(y−x)+θ(−τ)∂</w:t>
      </w:r>
      <w:r>
        <w:rPr>
          <w:vertAlign w:val="subscript"/>
        </w:rPr>
        <w:t>t</w:t>
      </w:r>
      <w:r>
        <w:t>²D(y−x). The delta-function terms combine as δ(τ)[∂</w:t>
      </w:r>
      <w:r>
        <w:rPr>
          <w:vertAlign w:val="subscript"/>
        </w:rPr>
        <w:t>t</w:t>
      </w:r>
      <w:r>
        <w:t>D(x−y)−∂</w:t>
      </w:r>
      <w:r>
        <w:rPr>
          <w:vertAlign w:val="subscript"/>
        </w:rPr>
        <w:t>t</w:t>
      </w:r>
      <w:r>
        <w:t>D(y−x)]. Since ∂</w:t>
      </w:r>
      <w:r>
        <w:rPr>
          <w:vertAlign w:val="subscript"/>
        </w:rPr>
        <w:t>t</w:t>
      </w:r>
      <w:r>
        <w:t>D(x−y)=∂</w:t>
      </w:r>
      <w:r>
        <w:rPr>
          <w:vertAlign w:val="subscript"/>
        </w:rPr>
        <w:t>x⁰</w:t>
      </w:r>
      <w:r>
        <w:t>⟨0|φ(x)φ(y)|0⟩=⟨0|π(x)φ(y)|0⟩ and ∂</w:t>
      </w:r>
      <w:r>
        <w:rPr>
          <w:vertAlign w:val="subscript"/>
        </w:rPr>
        <w:t>t</w:t>
      </w:r>
      <w:r>
        <w:t>D(y−x)=∂</w:t>
      </w:r>
      <w:r>
        <w:rPr>
          <w:vertAlign w:val="subscript"/>
        </w:rPr>
        <w:t>x⁰</w:t>
      </w:r>
      <w:r>
        <w:t>⟨0|φ(y)φ(x)|0⟩=⟨0|φ(y)π(x)|0⟩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37, Worked example 5 (citing Lesson 32, Section 3.1, and Lesson 18),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w:t>
      </w:r>
      <w:r>
        <w:rPr>
          <w:vertAlign w:val="subscript"/>
        </w:rPr>
        <w:t>t</w:t>
      </w:r>
      <w:r>
        <w:t>²−∇²+m²)Δ</w:t>
      </w:r>
      <w:r>
        <w:rPr>
          <w:vertAlign w:val="subscript"/>
        </w:rPr>
        <w:t>F</w:t>
      </w:r>
      <w:r>
        <w:t>=−iδ⁴(x−y)+0+0=−iδ⁴(x−y), i.e. (□+m²)Δ</w:t>
      </w:r>
      <w:r>
        <w:rPr>
          <w:vertAlign w:val="subscript"/>
        </w:rPr>
        <w:t>F</w:t>
      </w:r>
      <w:r>
        <w:t>(x−y)=−iδ⁴(x−y).</w:t>
      </w:r>
    </w:p>
    <w:p>
      <w:r>
        <w:rPr>
          <w:b/>
        </w:rPr>
        <w:t>8.</w:t>
      </w:r>
      <w:r>
        <w:t xml:space="preserve"> </w:t>
      </w:r>
      <w:r>
        <w:t>A Green's function of an operator 𝒟 is defined as an object G satisfying 𝒟G=δ⁴ (a point-source response); Section 3 showed exactly this for Δ</w:t>
      </w:r>
      <w:r>
        <w:rPr>
          <w:vertAlign w:val="subscript"/>
        </w:rPr>
        <w:t>F</w:t>
      </w:r>
      <w:r>
        <w:t xml:space="preserve"> with 𝒟=□+m², up to the fixed constant −i, while D(x−y) satisfies 𝒟D=0 (Exercise 6), the homogeneous, sourceless equation instead, so only Δ</w:t>
      </w:r>
      <w:r>
        <w:rPr>
          <w:vertAlign w:val="subscript"/>
        </w:rPr>
        <w:t>F</w:t>
      </w:r>
      <w:r>
        <w:t xml:space="preserve"> qualifies as a Green's function.</w:t>
      </w:r>
    </w:p>
    <w:p>
      <w:r>
        <w:rPr>
          <w:b/>
        </w:rPr>
        <w:t>9.</w:t>
      </w:r>
      <w:r>
        <w:t xml:space="preserve"> </w:t>
      </w:r>
      <w:r>
        <w:t>□e</w:t>
      </w:r>
      <w:r>
        <w:rPr>
          <w:vertAlign w:val="superscript"/>
        </w:rPr>
        <w:t>−ipx</w:t>
      </w:r>
      <w:r>
        <w:t>=∂</w:t>
      </w:r>
      <w:r>
        <w:rPr>
          <w:vertAlign w:val="subscript"/>
        </w:rPr>
        <w:t>μ</w:t>
      </w:r>
      <w:r>
        <w:t>∂</w:t>
      </w:r>
      <w:r>
        <w:rPr>
          <w:vertAlign w:val="superscript"/>
        </w:rPr>
        <w:t>μ</w:t>
      </w:r>
      <w:r>
        <w:t>e</w:t>
      </w:r>
      <w:r>
        <w:rPr>
          <w:vertAlign w:val="superscript"/>
        </w:rPr>
        <w:t>−ipx</w:t>
      </w:r>
      <w:r>
        <w:t>; each derivative brings down a factor −ip</w:t>
      </w:r>
      <w:r>
        <w:rPr>
          <w:vertAlign w:val="subscript"/>
        </w:rPr>
        <w:t>μ</w:t>
      </w:r>
      <w:r>
        <w:t xml:space="preserve"> or −ip</w:t>
      </w:r>
      <w:r>
        <w:rPr>
          <w:vertAlign w:val="superscript"/>
        </w:rPr>
        <w:t>μ</w:t>
      </w:r>
      <w:r>
        <w:t xml:space="preserve"> respectively, so ∂</w:t>
      </w:r>
      <w:r>
        <w:rPr>
          <w:vertAlign w:val="subscript"/>
        </w:rPr>
        <w:t>μ</w:t>
      </w:r>
      <w:r>
        <w:t>∂</w:t>
      </w:r>
      <w:r>
        <w:rPr>
          <w:vertAlign w:val="superscript"/>
        </w:rPr>
        <w:t>μ</w:t>
      </w:r>
      <w:r>
        <w:t>e</w:t>
      </w:r>
      <w:r>
        <w:rPr>
          <w:vertAlign w:val="superscript"/>
        </w:rPr>
        <w:t>−ipx</w:t>
      </w:r>
      <w:r>
        <w:t>=(−ip</w:t>
      </w:r>
      <w:r>
        <w:rPr>
          <w:vertAlign w:val="subscript"/>
        </w:rPr>
        <w:t>μ</w:t>
      </w:r>
      <w:r>
        <w:t>)(−ip</w:t>
      </w:r>
      <w:r>
        <w:rPr>
          <w:vertAlign w:val="superscript"/>
        </w:rPr>
        <w:t>μ</w:t>
      </w:r>
      <w:r>
        <w:t>)e</w:t>
      </w:r>
      <w:r>
        <w:rPr>
          <w:vertAlign w:val="superscript"/>
        </w:rPr>
        <w:t>−ipx</w:t>
      </w:r>
      <w:r>
        <w:t>=−p</w:t>
      </w:r>
      <w:r>
        <w:rPr>
          <w:vertAlign w:val="subscript"/>
        </w:rPr>
        <w:t>μ</w:t>
      </w:r>
      <w:r>
        <w:t>p</w:t>
      </w:r>
      <w:r>
        <w:rPr>
          <w:vertAlign w:val="superscript"/>
        </w:rPr>
        <w:t>μ</w:t>
      </w:r>
      <w:r>
        <w:t>e</w:t>
      </w:r>
      <w:r>
        <w:rPr>
          <w:vertAlign w:val="superscript"/>
        </w:rPr>
        <w:t>−ipx</w:t>
      </w:r>
      <w:r>
        <w:t>=−p²e</w:t>
      </w:r>
      <w:r>
        <w:rPr>
          <w:vertAlign w:val="superscript"/>
        </w:rPr>
        <w:t>−ipx</w:t>
      </w:r>
      <w:r>
        <w:t>. Adding m², (□+m²)e</w:t>
      </w:r>
      <w:r>
        <w:rPr>
          <w:vertAlign w:val="superscript"/>
        </w:rPr>
        <w:t>−ipx</w:t>
      </w:r>
      <w:r>
        <w:t>=(m²−p²)e</w:t>
      </w:r>
      <w:r>
        <w:rPr>
          <w:vertAlign w:val="superscript"/>
        </w:rPr>
        <w:t>−ipx</w:t>
      </w:r>
      <w:r>
        <w:t>, and with x→x−y in the exponent this is (□</w:t>
      </w:r>
      <w:r>
        <w:rPr>
          <w:vertAlign w:val="subscript"/>
        </w:rPr>
        <w:t>x</w:t>
      </w:r>
      <w:r>
        <w:t>+m²)e</w:t>
      </w:r>
      <w:r>
        <w:rPr>
          <w:vertAlign w:val="superscript"/>
        </w:rPr>
        <w:t>−ip(x−y)</w:t>
      </w:r>
      <w:r>
        <w:t>=(m²−p²)e</w:t>
      </w:r>
      <w:r>
        <w:rPr>
          <w:vertAlign w:val="superscript"/>
        </w:rPr>
        <w:t>−ip(x−y)</w:t>
      </w:r>
      <w:r>
        <w:t>.</w:t>
      </w:r>
    </w:p>
    <w:p>
      <w:r>
        <w:rPr>
          <w:b/>
        </w:rPr>
        <w:t>10.</w:t>
      </w:r>
      <w:r>
        <w:t xml:space="preserve"> </w:t>
      </w:r>
      <w:r>
        <w:t>Substituting Exercise 9's result into (□+m²)Δ</w:t>
      </w:r>
      <w:r>
        <w:rPr>
          <w:vertAlign w:val="subscript"/>
        </w:rPr>
        <w:t>F</w:t>
      </w:r>
      <w:r>
        <w:t>=∫d⁴p/(2π)⁴ i/(p²−m²+iε) (□+m²)e</w:t>
      </w:r>
      <w:r>
        <w:rPr>
          <w:vertAlign w:val="superscript"/>
        </w:rPr>
        <w:t>−ip(x−y)</w:t>
      </w:r>
      <w:r>
        <w:t xml:space="preserve"> gives ∫d⁴p/(2π)⁴ i(m²−p²)/(p²−m²+iε) e</w:t>
      </w:r>
      <w:r>
        <w:rPr>
          <w:vertAlign w:val="superscript"/>
        </w:rPr>
        <w:t>−ip(x−y)</w:t>
      </w:r>
      <w:r>
        <w:t>; writing m²−p²=−(p²−m²), this is −i∫d⁴p/(2π)⁴ (p²−m²)/(p²−m²+iε) e</w:t>
      </w:r>
      <w:r>
        <w:rPr>
          <w:vertAlign w:val="superscript"/>
        </w:rPr>
        <w:t>−ip(x−y)</w:t>
      </w:r>
      <w:r>
        <w:t>,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w:t>
      </w:r>
      <w:r>
        <w:rPr>
          <w:vertAlign w:val="subscript"/>
        </w:rPr>
        <w:t>F</w:t>
      </w:r>
      <w:r>
        <w:t>=−i∫d⁴p/(2π)⁴ e</w:t>
      </w:r>
      <w:r>
        <w:rPr>
          <w:vertAlign w:val="superscript"/>
        </w:rPr>
        <w:t>−ip(x−y)</w:t>
      </w:r>
      <w:r>
        <w:t>=−iδ⁴(x−y), using the standard four-dimensional Fourier representation of the delta function, matching Section 3.2 exactly.</w:t>
      </w:r>
    </w:p>
    <w:p>
      <w:r>
        <w:rPr>
          <w:b/>
        </w:rPr>
        <w:t>12.</w:t>
      </w:r>
      <w:r>
        <w:t xml:space="preserve"> </w:t>
      </w:r>
      <w:r>
        <w:t>Writing the product as a difference of squares, (p⁰−E</w:t>
      </w:r>
      <w:r>
        <w:rPr>
          <w:vertAlign w:val="subscript"/>
        </w:rPr>
        <w:t>p</w:t>
      </w:r>
      <w:r>
        <w:t>+iε′)(p⁰+E</w:t>
      </w:r>
      <w:r>
        <w:rPr>
          <w:vertAlign w:val="subscript"/>
        </w:rPr>
        <w:t>p</w:t>
      </w:r>
      <w:r>
        <w:t>−iε′) = (p⁰)² − (E</w:t>
      </w:r>
      <w:r>
        <w:rPr>
          <w:vertAlign w:val="subscript"/>
        </w:rPr>
        <w:t>p</w:t>
      </w:r>
      <w:r>
        <w:t>−iε′)² = (p⁰)² − E</w:t>
      </w:r>
      <w:r>
        <w:rPr>
          <w:vertAlign w:val="subscript"/>
        </w:rPr>
        <w:t>p</w:t>
      </w:r>
      <w:r>
        <w:t>² + 2iε′E</w:t>
      </w:r>
      <w:r>
        <w:rPr>
          <w:vertAlign w:val="subscript"/>
        </w:rPr>
        <w:t>p</w:t>
      </w:r>
      <w:r>
        <w:t xml:space="preserve"> − (ε′)² ≈ (p⁰)²−E</w:t>
      </w:r>
      <w:r>
        <w:rPr>
          <w:vertAlign w:val="subscript"/>
        </w:rPr>
        <w:t>p</w:t>
      </w:r>
      <w:r>
        <w:t>²+2iε′E</w:t>
      </w:r>
      <w:r>
        <w:rPr>
          <w:vertAlign w:val="subscript"/>
        </w:rPr>
        <w:t>p</w:t>
      </w:r>
      <w:r>
        <w:t>, dropping the (ε′)² term as higher order. Setting 2ε′E</w:t>
      </w:r>
      <w:r>
        <w:rPr>
          <w:vertAlign w:val="subscript"/>
        </w:rPr>
        <w:t>p</w:t>
      </w:r>
      <w:r>
        <w:t>=ε (i.e. ε′=ε/(2E</w:t>
      </w:r>
      <w:r>
        <w:rPr>
          <w:vertAlign w:val="subscript"/>
        </w:rPr>
        <w:t>p</w:t>
      </w:r>
      <w:r>
        <w:t>)) gives (p⁰)²−E</w:t>
      </w:r>
      <w:r>
        <w:rPr>
          <w:vertAlign w:val="subscript"/>
        </w:rPr>
        <w:t>p</w:t>
      </w:r>
      <w:r>
        <w:t>²+iε=p²−m²+iε (using (p⁰)²−E</w:t>
      </w:r>
      <w:r>
        <w:rPr>
          <w:vertAlign w:val="subscript"/>
        </w:rPr>
        <w:t>p</w:t>
      </w:r>
      <w:r>
        <w:t>²=(p⁰)²−|p|²−m²=p²−m²), confirming the factorization.</w:t>
      </w:r>
    </w:p>
    <w:p>
      <w:r>
        <w:rPr>
          <w:b/>
        </w:rPr>
        <w:t>13.</w:t>
      </w:r>
      <w:r>
        <w:t xml:space="preserve"> </w:t>
      </w:r>
      <w:r>
        <w:t>For τ&gt;0, writing p⁰=Re(p⁰)+iIm(p⁰), the factor e</w:t>
      </w:r>
      <w:r>
        <w:rPr>
          <w:vertAlign w:val="superscript"/>
        </w:rPr>
        <w:t>−ip⁰τ</w:t>
      </w:r>
      <w:r>
        <w:t>=e</w:t>
      </w:r>
      <w:r>
        <w:rPr>
          <w:vertAlign w:val="superscript"/>
        </w:rPr>
        <w:t>−iRe(p⁰)τ</w:t>
      </w:r>
      <w:r>
        <w:t>e</w:t>
      </w:r>
      <w:r>
        <w:rPr>
          <w:vertAlign w:val="superscript"/>
        </w:rPr>
        <w:t>Im(p⁰)τ</w:t>
      </w:r>
      <w:r>
        <w:t xml:space="preserve"> decays as Im(p⁰)→−∞ only when τ&gt;0 (since then Im(p⁰)τ→−∞ requires Im(p⁰)→−∞); the contour must therefore be closed in the lower half-plane, where this decay occurs, enclosing the pole at p⁰=E</w:t>
      </w:r>
      <w:r>
        <w:rPr>
          <w:vertAlign w:val="subscript"/>
        </w:rPr>
        <w:t>p</w:t>
      </w:r>
      <w:r>
        <w:t>−iε′ (the pole located just below the real axis, per Exercise 12).</w:t>
      </w:r>
    </w:p>
    <w:p>
      <w:r>
        <w:rPr>
          <w:b/>
        </w:rPr>
        <w:t>14.</w:t>
      </w:r>
      <w:r>
        <w:t xml:space="preserve"> </w:t>
      </w:r>
      <w:r>
        <w:t>For τ&lt;0, the same exponential e</w:t>
      </w:r>
      <w:r>
        <w:rPr>
          <w:vertAlign w:val="superscript"/>
        </w:rPr>
        <w:t>−ip⁰τ</w:t>
      </w:r>
      <w:r>
        <w:t>=e</w:t>
      </w:r>
      <w:r>
        <w:rPr>
          <w:vertAlign w:val="superscript"/>
        </w:rPr>
        <w:t>−iRe(p⁰)τ</w:t>
      </w:r>
      <w:r>
        <w:t>e</w:t>
      </w:r>
      <w:r>
        <w:rPr>
          <w:vertAlign w:val="superscript"/>
        </w:rPr>
        <w:t>Im(p⁰)τ</w:t>
      </w:r>
      <w:r>
        <w:t xml:space="preserve"> decays as Im(p⁰)τ→−∞, which for τ&lt;0 requires Im(p⁰)→+∞; the contour must be closed in the upper half-plane, enclosing the pole at p⁰=−E</w:t>
      </w:r>
      <w:r>
        <w:rPr>
          <w:vertAlign w:val="subscript"/>
        </w:rPr>
        <w:t>p</w:t>
      </w:r>
      <w:r>
        <w:t>+iε′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w:t>
      </w:r>
      <w:r>
        <w:rPr>
          <w:vertAlign w:val="subscript"/>
        </w:rPr>
        <w:t>F</w:t>
      </w:r>
      <w:r>
        <w:t>,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w:t>
      </w:r>
      <w:r>
        <w:rPr>
          <w:vertAlign w:val="subscript"/>
        </w:rPr>
        <w:t>F</w:t>
      </w:r>
      <w:r>
        <w:t>(x−y)=θ(x⁰−y⁰)S(x−y)−θ(y⁰−x⁰)⟨0|ψ̄(y)ψ(x)|0⟩ (or equivalently written using Lesson 37, Section 5.2's expression for the reversed ordering), with an explicit relative minus sign between the two theta-function terms; this sign is expected, and not merely possible, because Lesson 37, Section 6.2, established that fermionic reorderings always carry a sign, so building a time-ordered product out of two orderings of fermion fields should pick up the same kind of minus sign already seen between the two terms of Lesson 37, Section 5.2's :ψ̄(y)ψ(x):=−:ψ(x)ψ̄(y): relation.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47 specializes this lesson's construction to the Dirac field, building the electron's Feynman propagator S</w:t>
      </w:r>
      <w:r>
        <w:rPr>
          <w:vertAlign w:val="subscript"/>
        </w:rPr>
        <w:t>F</w:t>
      </w:r>
      <w:r>
        <w:t>(p) already previewed in Lesson 37, and confirming it takes the form i(p̸+m)/(p²−m²+iε).</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Propagators</dc:title>
  <dc:subject>Lesson 46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