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Methods</w:t>
      </w:r>
    </w:p>
    <w:p>
      <w:pPr>
        <w:pStyle w:val="Subtitle"/>
        <w:jc w:val="center"/>
      </w:pPr>
      <w:r>
        <w:t>Lesson 83 of Quantum, Actually, Volume 2: A QED Course</w:t>
      </w:r>
    </w:p>
    <w:p>
      <w:pPr>
        <w:jc w:val="center"/>
      </w:pPr>
      <w:r>
        <w:t>Lothar J. Musiol</w:t>
      </w:r>
    </w:p>
    <w:p>
      <w:r>
        <w:br/>
      </w:r>
    </w:p>
    <w:p>
      <w:pPr>
        <w:jc w:val="center"/>
      </w:pPr>
      <w:r>
        <w:rPr>
          <w:b/>
          <w:sz w:val="26"/>
        </w:rPr>
        <w:t>Three working tools from one fact, that the integration variable of a path integral is a dummy: the Schwinger–Dyson equations, which are the field equations inside correlators; the Ward–Takahashi identity, obtained by rotating the electron's phase; and Jacobians, which give the chiral anomaly and the Faddeev–Popov gauge-fixing term</w:t>
      </w:r>
    </w:p>
    <w:p>
      <w:r>
        <w:br/>
        <w:br/>
      </w:r>
    </w:p>
    <w:p>
      <w:pPr>
        <w:jc w:val="center"/>
      </w:pPr>
      <w:r>
        <w:t>First edition, 2026</w:t>
      </w:r>
    </w:p>
    <w:p>
      <w:r>
        <w:br w:type="page"/>
      </w:r>
    </w:p>
    <w:p>
      <w:pPr>
        <w:pStyle w:val="Heading2"/>
      </w:pPr>
      <w:r>
        <w:t>How to use this lesson</w:t>
      </w:r>
    </w:p>
    <w:p>
      <w:r>
        <w:t>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pStyle w:val="Heading3"/>
      </w:pPr>
      <w:r>
        <w:t>Learning objectives</w:t>
      </w:r>
    </w:p>
    <w:p>
      <w:pPr>
        <w:pStyle w:val="ListBullet"/>
      </w:pPr>
      <w:r>
        <w:t>Derive the Schwinger–Dyson equation ⟨δS/δφ(x)⟩</w:t>
      </w:r>
      <w:r>
        <w:rPr>
          <w:vertAlign w:val="subscript"/>
        </w:rPr>
        <w:t>J</w:t>
      </w:r>
      <w:r>
        <w:t xml:space="preserve"> = −J(x) and its two-point form with a contact term.</w:t>
      </w:r>
    </w:p>
    <w:p>
      <w:pPr>
        <w:pStyle w:val="ListBullet"/>
      </w:pPr>
      <w:r>
        <w:t>Check Schwinger–Dyson equations in a zero-dimensional model, and recover D</w:t>
      </w:r>
      <w:r>
        <w:rPr>
          <w:vertAlign w:val="subscript"/>
        </w:rPr>
        <w:t>F</w:t>
      </w:r>
      <w:r>
        <w:t xml:space="preserve"> = iK⁻¹ from them.</w:t>
      </w:r>
    </w:p>
    <w:p>
      <w:pPr>
        <w:pStyle w:val="ListBullet"/>
      </w:pPr>
      <w:r>
        <w:t>Derive the Ward–Takahashi identity in position space from a local phase rotation of ψ, and reduce it to q</w:t>
      </w:r>
      <w:r>
        <w:rPr>
          <w:vertAlign w:val="subscript"/>
        </w:rPr>
        <w:t>μ</w:t>
      </w:r>
      <w:r>
        <w:t>Γ</w:t>
      </w:r>
      <w:r>
        <w:rPr>
          <w:vertAlign w:val="superscript"/>
        </w:rPr>
        <w:t>μ</w:t>
      </w:r>
      <w:r>
        <w:t xml:space="preserve">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t>
            </w:r>
            <w:r>
              <w:rPr>
                <w:vertAlign w:val="subscript"/>
              </w:rPr>
              <w:t>J</w:t>
            </w:r>
          </w:p>
        </w:tc>
        <w:tc>
          <w:tcPr>
            <w:tcW w:type="dxa" w:w="7632"/>
            <w:vAlign w:val="center"/>
            <w:tcMar>
              <w:top w:w="100" w:type="dxa"/>
              <w:start w:w="100" w:type="dxa"/>
              <w:bottom w:w="100" w:type="dxa"/>
              <w:end w:w="100" w:type="dxa"/>
            </w:tcMar>
          </w:tcPr>
          <w:p>
            <w:r>
              <w:t>Normalized average with weight e</w:t>
            </w:r>
            <w:r>
              <w:rPr>
                <w:vertAlign w:val="superscript"/>
              </w:rPr>
              <w:t>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ψ̄γ</w:t>
            </w:r>
            <w:r>
              <w:rPr>
                <w:vertAlign w:val="superscript"/>
              </w:rPr>
              <w:t>μ</w:t>
            </w:r>
            <w:r>
              <w:t>ψ, the electron number current (electric current −eJ</w:t>
            </w:r>
            <w:r>
              <w:rPr>
                <w:vertAlign w:val="superscript"/>
              </w:rPr>
              <w:t>μ</w:t>
            </w:r>
            <w:r>
              <w:t>)</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w:t>
            </w:r>
            <w:r>
              <w:rPr>
                <w:vertAlign w:val="subscript"/>
              </w:rPr>
              <w:t>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w:t>
      </w:r>
      <w:r>
        <w:rPr>
          <w:vertAlign w:val="subscript"/>
        </w:rPr>
        <w:t>F</w:t>
      </w:r>
      <w:r>
        <w:t>, and only the mean field changes. In an interacting theory, the connected two-point function depends on J. It is the propagator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w:t>
      </w:r>
      <w:r>
        <w:rPr>
          <w:vertAlign w:val="subscript"/>
        </w:rPr>
        <w:t>FJ</w:t>
      </w:r>
      <w:r>
        <w:t>),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w:t>
      </w:r>
      <w:r>
        <w:rPr>
          <w:vertAlign w:val="subscript"/>
        </w:rPr>
        <w:t>x</w:t>
      </w:r>
      <w:r>
        <w:t>⟨Tφ(x)φ(y)⟩ = iδ⁴(x − y). So ⟨Tφφ⟩ is i times the Green's function of K, which is D</w:t>
      </w:r>
      <w:r>
        <w:rPr>
          <w:vertAlign w:val="subscript"/>
        </w:rPr>
        <w:t>F</w:t>
      </w:r>
      <w:r>
        <w:t xml:space="preserve">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w:t>
      </w:r>
      <w:r>
        <w:rPr>
          <w:vertAlign w:val="superscript"/>
        </w:rPr>
        <w:t>−x²/2 − λx⁴/24</w:t>
      </w:r>
      <w:r>
        <w:t>.</w:t>
      </w:r>
    </w:p>
    <w:p>
      <w:r>
        <w:t>The identity ∫dx d/dx[xⁿe</w:t>
      </w:r>
      <w:r>
        <w:rPr>
          <w:vertAlign w:val="superscript"/>
        </w:rPr>
        <w:t>−x²/2 − λx⁴/24</w:t>
      </w:r>
      <w:r>
        <w:t>]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w:t>
      </w:r>
      <w:r>
        <w:rPr>
          <w:vertAlign w:val="subscript"/>
        </w:rPr>
        <w:t>F</w:t>
      </w:r>
      <w:r>
        <w:t xml:space="preserve"> = iδ⁴, the defining property of the free propagator in Lesson 47. With e ≠ 0, the propagator is tied to the electron–photon vertex function, and Lesson 68's self-energy is that vertex function closed on itself. For the photon, δS/δA</w:t>
      </w:r>
      <w:r>
        <w:rPr>
          <w:vertAlign w:val="subscript"/>
        </w:rPr>
        <w:t>ν</w:t>
      </w:r>
      <w:r>
        <w:t xml:space="preserve"> gives Lesson 71's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w:t>
      </w:r>
      <w:r>
        <w:rPr>
          <w:vertAlign w:val="superscript"/>
        </w:rPr>
        <w:t>μ</w:t>
      </w:r>
      <w:r>
        <w:t xml:space="preserve"> = ψ̄γ</w:t>
      </w:r>
      <w:r>
        <w:rPr>
          <w:vertAlign w:val="superscript"/>
        </w:rPr>
        <w:t>μ</w:t>
      </w:r>
      <w:r>
        <w:t>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w:t>
      </w:r>
      <w:r>
        <w:rPr>
          <w:vertAlign w:val="superscript"/>
        </w:rPr>
        <w:t>iS</w:t>
      </w:r>
      <w:r>
        <w:t xml:space="preserve">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w:t>
      </w:r>
      <w:r>
        <w:rPr>
          <w:vertAlign w:val="superscript"/>
        </w:rPr>
        <w:t>μ</w:t>
      </w:r>
      <w:r>
        <w:t xml:space="preserve"> becomes S′(p + q)Γ</w:t>
      </w:r>
      <w:r>
        <w:rPr>
          <w:vertAlign w:val="superscript"/>
        </w:rPr>
        <w:t>μ</w:t>
      </w:r>
      <w:r>
        <w:t>(p + q, p)S′(p), where Γ</w:t>
      </w:r>
      <w:r>
        <w:rPr>
          <w:vertAlign w:val="superscript"/>
        </w:rPr>
        <w:t>μ</w:t>
      </w:r>
      <w:r>
        <w:t xml:space="preserve"> is the 1PI vertex of Lesson 76 without its factor ie. Lesson 82 showed that removing the external propagators leaves 1PI vertices. The derivative becomes q</w:t>
      </w:r>
      <w:r>
        <w:rPr>
          <w:vertAlign w:val="subscript"/>
        </w:rPr>
        <w:t>μ</w:t>
      </w:r>
      <w:r>
        <w:t>,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w:t>
      </w:r>
      <w:r>
        <w:rPr>
          <w:vertAlign w:val="superscript"/>
        </w:rPr>
        <w:t>μ</w:t>
      </w:r>
      <w:r>
        <w:t>(p, p) = ∂S′⁻¹/∂p</w:t>
      </w:r>
      <w:r>
        <w:rPr>
          <w:vertAlign w:val="subscript"/>
        </w:rPr>
        <w:t>μ</w:t>
      </w:r>
      <w:r>
        <w:t>, and Z₁ = Z₂ follows (Lesson 73).</w:t>
      </w:r>
    </w:p>
    <w:p>
      <w:r>
        <w:rPr>
          <w:b/>
          <w:i/>
        </w:rPr>
        <w:t>Worked example 3</w:t>
      </w:r>
    </w:p>
    <w:p>
      <w:r>
        <w:t>Check the identity at tree level, and say where it fails if a diagram is omitted.</w:t>
      </w:r>
    </w:p>
    <w:p>
      <w:r>
        <w:t>At tree level, Γ</w:t>
      </w:r>
      <w:r>
        <w:rPr>
          <w:vertAlign w:val="superscript"/>
        </w:rPr>
        <w:t>μ</w:t>
      </w:r>
      <w:r>
        <w:t xml:space="preserve"> = γ</w:t>
      </w:r>
      <w:r>
        <w:rPr>
          <w:vertAlign w:val="superscript"/>
        </w:rPr>
        <w:t>μ</w:t>
      </w:r>
      <w:r>
        <w:t xml:space="preserve"> and S⁻¹ = p̸ − m. The right side is (p̸ + q̸ − m) − (p̸ − m) = q̸ = q</w:t>
      </w:r>
      <w:r>
        <w:rPr>
          <w:vertAlign w:val="subscript"/>
        </w:rPr>
        <w:t>μ</w:t>
      </w:r>
      <w:r>
        <w:t>γ</w:t>
      </w:r>
      <w:r>
        <w:rPr>
          <w:vertAlign w:val="superscript"/>
        </w:rPr>
        <w:t>μ</w:t>
      </w:r>
      <w:r>
        <w:t>,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w:t>
      </w:r>
      <w:r>
        <w:rPr>
          <w:vertAlign w:val="superscript"/>
        </w:rPr>
        <w:t>−x²/2</w:t>
      </w:r>
      <w:r>
        <w:t>/√(2π) = 1, and substitute x = y + gy². Show that the Jacobian is needed at order g².</w:t>
      </w:r>
    </w:p>
    <w:p>
      <w:r>
        <w:t>The weight becomes e</w:t>
      </w:r>
      <w:r>
        <w:rPr>
          <w:vertAlign w:val="superscript"/>
        </w:rPr>
        <w:t>−(y + gy²)²/2</w:t>
      </w:r>
      <w:r>
        <w:t xml:space="preserve"> = e</w:t>
      </w:r>
      <w:r>
        <w:rPr>
          <w:vertAlign w:val="superscript"/>
        </w:rPr>
        <w:t>−y²/2</w:t>
      </w:r>
      <w:r>
        <w:t>e</w:t>
      </w:r>
      <w:r>
        <w:rPr>
          <w:vertAlign w:val="superscript"/>
        </w:rPr>
        <w:t>−gy³ − g²y⁴/2</w:t>
      </w:r>
      <w:r>
        <w:t>.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w:t>
      </w:r>
      <w:r>
        <w:rPr>
          <w:vertAlign w:val="superscript"/>
        </w:rPr>
        <w:t>iβγ⁵</w:t>
      </w:r>
      <w:r>
        <w:t>ψ, ψ̄ → ψ̄e</w:t>
      </w:r>
      <w:r>
        <w:rPr>
          <w:vertAlign w:val="superscript"/>
        </w:rPr>
        <w:t>iβγ⁵</w:t>
      </w:r>
      <w:r>
        <w:t>. Classically the axial current J</w:t>
      </w:r>
      <w:r>
        <w:rPr>
          <w:vertAlign w:val="superscript"/>
        </w:rPr>
        <w:t>μ5</w:t>
      </w:r>
      <w:r>
        <w:t xml:space="preserve"> = ψ̄γ</w:t>
      </w:r>
      <w:r>
        <w:rPr>
          <w:vertAlign w:val="superscript"/>
        </w:rPr>
        <w:t>μ</w:t>
      </w:r>
      <w:r>
        <w:t>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w:t>
      </w:r>
      <w:r>
        <w:rPr>
          <w:vertAlign w:val="subscript"/>
        </w:rPr>
        <w:t>μ</w:t>
      </w:r>
      <w:r>
        <w:t>J</w:t>
      </w:r>
      <w:r>
        <w:rPr>
          <w:vertAlign w:val="superscript"/>
        </w:rPr>
        <w:t>μ5</w:t>
      </w:r>
      <w:r>
        <w:t>.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w:t>
      </w:r>
      <w:r>
        <w:rPr>
          <w:vertAlign w:val="superscript"/>
        </w:rPr>
        <w:t>0123</w:t>
      </w:r>
      <w:r>
        <w:t>.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w:t>
      </w:r>
      <w:r>
        <w:rPr>
          <w:vertAlign w:val="subscript"/>
        </w:rPr>
        <w:t>c</w:t>
      </w:r>
      <w:r>
        <w:t xml:space="preserve"> = 3 quark colors and quark charges 2/3 and −1/3, the amplitude is fixed and the rate is Γ = α²m</w:t>
      </w:r>
      <w:r>
        <w:rPr>
          <w:vertAlign w:val="subscript"/>
        </w:rPr>
        <w:t>π</w:t>
      </w:r>
      <w:r>
        <w:t>³/(64π³f</w:t>
      </w:r>
      <w:r>
        <w:rPr>
          <w:vertAlign w:val="subscript"/>
        </w:rPr>
        <w:t>π</w:t>
      </w:r>
      <w:r>
        <w:t>²). Evaluate it.</w:t>
      </w:r>
    </w:p>
    <w:p>
      <w:r>
        <w:t>With α = 1/137.036, m</w:t>
      </w:r>
      <w:r>
        <w:rPr>
          <w:vertAlign w:val="subscript"/>
        </w:rPr>
        <w:t>π</w:t>
      </w:r>
      <w:r>
        <w:t xml:space="preserve"> = 134.977 MeV, and f</w:t>
      </w:r>
      <w:r>
        <w:rPr>
          <w:vertAlign w:val="subscript"/>
        </w:rPr>
        <w:t>π</w:t>
      </w:r>
      <w:r>
        <w:t xml:space="preserve"> = 92.1 MeV: α² = 5.325×10⁻⁵ and m</w:t>
      </w:r>
      <w:r>
        <w:rPr>
          <w:vertAlign w:val="subscript"/>
        </w:rPr>
        <w:t>π</w:t>
      </w:r>
      <w:r>
        <w:t>³ = 2.459×10⁶ MeV³, so α²m</w:t>
      </w:r>
      <w:r>
        <w:rPr>
          <w:vertAlign w:val="subscript"/>
        </w:rPr>
        <w:t>π</w:t>
      </w:r>
      <w:r>
        <w:t>³ = 130.9 MeV³. Dividing by 64π³ = 1984.4 gives 0.06598 MeV³. Dividing by f</w:t>
      </w:r>
      <w:r>
        <w:rPr>
          <w:vertAlign w:val="subscript"/>
        </w:rPr>
        <w:t>π</w:t>
      </w:r>
      <w:r>
        <w:t>² = 8482 MeV² gives 7.78×10⁻⁶ MeV, or 7.8 eV. The PrimEx-II experiment measured 7.80 ± 0.12 eV. The prediction has no free parameter. The color factor enters as N</w:t>
      </w:r>
      <w:r>
        <w:rPr>
          <w:vertAlign w:val="subscript"/>
        </w:rPr>
        <w:t>c</w:t>
      </w:r>
      <w:r>
        <w:t>(Q</w:t>
      </w:r>
      <w:r>
        <w:rPr>
          <w:vertAlign w:val="subscript"/>
        </w:rPr>
        <w:t>u</w:t>
      </w:r>
      <w:r>
        <w:t>² − Q</w:t>
      </w:r>
      <w:r>
        <w:rPr>
          <w:vertAlign w:val="subscript"/>
        </w:rPr>
        <w:t>d</w:t>
      </w:r>
      <w:r>
        <w:t>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80, Section 6.1, found that the photon integral runs along gauge orbits on which the action is constant. The same problem in two dimensions shows how to factor out the orbit.</w:t>
      </w:r>
    </w:p>
    <w:p>
      <w:r>
        <w:rPr>
          <w:b/>
          <w:i/>
        </w:rPr>
        <w:t>Worked example 6</w:t>
      </w:r>
    </w:p>
    <w:p>
      <w:r>
        <w:t>Let Z = ∫d²v e</w:t>
      </w:r>
      <w:r>
        <w:rPr>
          <w:vertAlign w:val="superscript"/>
        </w:rPr>
        <w:t>−S(|v|)</w:t>
      </w:r>
      <w:r>
        <w:t>, which is invariant under rotations v → v</w:t>
      </w:r>
      <w:r>
        <w:rPr>
          <w:vertAlign w:val="superscript"/>
        </w:rPr>
        <w:t>θ</w:t>
      </w:r>
      <w:r>
        <w:t>. Fix the "gauge" v</w:t>
      </w:r>
      <w:r>
        <w:rPr>
          <w:vertAlign w:val="subscript"/>
        </w:rPr>
        <w:t>y</w:t>
      </w:r>
      <w:r>
        <w:t xml:space="preserve"> = 0, and find what replaces the lost integral.</w:t>
      </w:r>
    </w:p>
    <w:p>
      <w:r>
        <w:t>Insert 1 in the form 1 = ½∫dθ δ(G(v</w:t>
      </w:r>
      <w:r>
        <w:rPr>
          <w:vertAlign w:val="superscript"/>
        </w:rPr>
        <w:t>θ</w:t>
      </w:r>
      <w:r>
        <w:t>))|∂G(v</w:t>
      </w:r>
      <w:r>
        <w:rPr>
          <w:vertAlign w:val="superscript"/>
        </w:rPr>
        <w:t>θ</w:t>
      </w:r>
      <w:r>
        <w:t>)/∂θ|, with G(v) = v</w:t>
      </w:r>
      <w:r>
        <w:rPr>
          <w:vertAlign w:val="subscript"/>
        </w:rPr>
        <w:t>y</w:t>
      </w:r>
      <w:r>
        <w:t>. The factor ½ is there because sin(φ + θ) = 0 has two solutions in a full turn, a toy version of Gribov copies. At those solutions |∂G/∂θ| = |v| = r. So Z = ½∫dθ∫d²v δ(v</w:t>
      </w:r>
      <w:r>
        <w:rPr>
          <w:vertAlign w:val="subscript"/>
        </w:rPr>
        <w:t>y</w:t>
      </w:r>
      <w:r>
        <w:rPr>
          <w:vertAlign w:val="superscript"/>
        </w:rPr>
        <w:t>θ</w:t>
      </w:r>
      <w:r>
        <w:t>) r e</w:t>
      </w:r>
      <w:r>
        <w:rPr>
          <w:vertAlign w:val="superscript"/>
        </w:rPr>
        <w:t>−S</w:t>
      </w:r>
      <w:r>
        <w:t>. Change variables v → v</w:t>
      </w:r>
      <w:r>
        <w:rPr>
          <w:vertAlign w:val="superscript"/>
        </w:rPr>
        <w:t>−θ</w:t>
      </w:r>
      <w:r>
        <w:t>.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w:t>
      </w:r>
      <w:r>
        <w:rPr>
          <w:vertAlign w:val="subscript"/>
        </w:rPr>
        <w:t>x</w:t>
      </w:r>
      <w:r>
        <w:t>|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w:t>
      </w:r>
      <w:r>
        <w:rPr>
          <w:vertAlign w:val="superscript"/>
        </w:rPr>
        <w:t>α</w:t>
      </w:r>
      <w:r>
        <w:t xml:space="preserve"> = A + ∂α and G[A] = ∂·A − ω(x) for a fixed function ω. Then δG/δα = ∂², which does not depend on A. In QED the determinant is a constant and cancels in every normalized correlator. Change variables A → A</w:t>
      </w:r>
      <w:r>
        <w:rPr>
          <w:vertAlign w:val="superscript"/>
        </w:rPr>
        <w:t>−α</w:t>
      </w:r>
      <w:r>
        <w:t xml:space="preserve">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w:t>
      </w:r>
      <w:r>
        <w:rPr>
          <w:vertAlign w:val="superscript"/>
        </w:rPr>
        <w:t>α</w:t>
      </w:r>
      <w:r>
        <w:t xml:space="preserve">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w:t>
            </w:r>
            <w:r>
              <w:rPr>
                <w:vertAlign w:val="subscript"/>
              </w:rPr>
              <w:t>J</w:t>
            </w:r>
            <w:r>
              <w:t xml:space="preserve"> = −J</w:t>
            </w:r>
          </w:p>
        </w:tc>
        <w:tc>
          <w:tcPr>
            <w:tcW w:type="dxa" w:w="6528"/>
            <w:vAlign w:val="center"/>
            <w:tcMar>
              <w:top w:w="100" w:type="dxa"/>
              <w:start w:w="100" w:type="dxa"/>
              <w:bottom w:w="100" w:type="dxa"/>
              <w:end w:w="100" w:type="dxa"/>
            </w:tcMar>
          </w:tcPr>
          <w:p>
            <w:r>
              <w:t>Field equations inside correlators; external fields, Lesson 86</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72 and 73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87</w:t>
            </w:r>
          </w:p>
        </w:tc>
      </w:tr>
      <w:tr>
        <w:tc>
          <w:tcPr>
            <w:tcW w:type="dxa" w:w="3264"/>
            <w:vAlign w:val="center"/>
            <w:shd w:fill="EAF2F8"/>
            <w:tcMar>
              <w:top w:w="100" w:type="dxa"/>
              <w:start w:w="100" w:type="dxa"/>
              <w:bottom w:w="100" w:type="dxa"/>
              <w:end w:w="100" w:type="dxa"/>
            </w:tcMar>
          </w:tcPr>
          <w:p>
            <w:r>
              <w:t>Faddeev–Popov, ℒ</w:t>
            </w:r>
            <w:r>
              <w:rPr>
                <w:vertAlign w:val="subscript"/>
              </w:rPr>
              <w:t>gf</w:t>
            </w:r>
            <w:r>
              <w:t xml:space="preserve"> derived</w:t>
            </w:r>
          </w:p>
        </w:tc>
        <w:tc>
          <w:tcPr>
            <w:tcW w:type="dxa" w:w="6528"/>
            <w:vAlign w:val="center"/>
            <w:shd w:fill="EAF2F8"/>
            <w:tcMar>
              <w:top w:w="100" w:type="dxa"/>
              <w:start w:w="100" w:type="dxa"/>
              <w:bottom w:w="100" w:type="dxa"/>
              <w:end w:w="100" w:type="dxa"/>
            </w:tcMar>
          </w:tcPr>
          <w:p>
            <w:r>
              <w:t>Lesson 71 justified; Feynman rules, Lesson 84</w:t>
            </w:r>
          </w:p>
        </w:tc>
      </w:tr>
    </w:tbl>
    <w:p>
      <w:pPr>
        <w:pStyle w:val="Heading2"/>
      </w:pPr>
      <w:r>
        <w:t>8 Summary</w:t>
      </w:r>
    </w:p>
    <w:p>
      <w:pPr>
        <w:pStyle w:val="ListNumber"/>
        <w:numPr>
          <w:ilvl w:val="0"/>
          <w:numId w:val="10"/>
        </w:numPr>
      </w:pPr>
      <w:r>
        <w:t>The integration variable of a path integral is a dummy. A total derivative integrates to zero, and a change of variables changes nothing but the Jacobian.</w:t>
      </w:r>
    </w:p>
    <w:p>
      <w:pPr>
        <w:pStyle w:val="ListNumber"/>
        <w:numPr>
          <w:ilvl w:val="0"/>
          <w:numId w:val="10"/>
        </w:numPr>
      </w:pPr>
      <w:r>
        <w:t>Shifts give the Schwinger–Dyson equations: ⟨δS/δφ⟩</w:t>
      </w:r>
      <w:r>
        <w:rPr>
          <w:vertAlign w:val="subscript"/>
        </w:rPr>
        <w:t>J</w:t>
      </w:r>
      <w:r>
        <w:t xml:space="preserve"> = −J, with a contact term iδ⁴ whenever the point coincides with an inserted field.</w:t>
      </w:r>
    </w:p>
    <w:p>
      <w:pPr>
        <w:pStyle w:val="ListNumber"/>
        <w:numPr>
          <w:ilvl w:val="0"/>
          <w:numId w:val="10"/>
        </w:numPr>
      </w:pPr>
      <w:r>
        <w:t>In a zero-dimensional model, the Schwinger–Dyson recursion reproduces perturbation theory without diagrams.</w:t>
      </w:r>
    </w:p>
    <w:p>
      <w:pPr>
        <w:pStyle w:val="ListNumber"/>
        <w:numPr>
          <w:ilvl w:val="0"/>
          <w:numId w:val="10"/>
        </w:numPr>
      </w:pPr>
      <w:r>
        <w:t>A local phase rotation of ψ, with A fixed, gives δS = ∫α∂·J and the position-space Ward–Takahashi identity, which becomes q</w:t>
      </w:r>
      <w:r>
        <w:rPr>
          <w:vertAlign w:val="subscript"/>
        </w:rPr>
        <w:t>μ</w:t>
      </w:r>
      <w:r>
        <w:t>Γ</w:t>
      </w:r>
      <w:r>
        <w:rPr>
          <w:vertAlign w:val="superscript"/>
        </w:rPr>
        <w:t>μ</w:t>
      </w:r>
      <w:r>
        <w:t xml:space="preserve"> = S′⁻¹(p + q) − S′⁻¹(p).</w:t>
      </w:r>
    </w:p>
    <w:p>
      <w:pPr>
        <w:pStyle w:val="ListNumber"/>
        <w:numPr>
          <w:ilvl w:val="0"/>
          <w:numId w:val="10"/>
        </w:numPr>
      </w:pPr>
      <w:r>
        <w:t>A Jacobian acts as an interaction, and omitting it gives wrong answers.</w:t>
      </w:r>
    </w:p>
    <w:p>
      <w:pPr>
        <w:pStyle w:val="ListNumber"/>
        <w:numPr>
          <w:ilvl w:val="0"/>
          <w:numId w:val="10"/>
        </w:numPr>
      </w:pPr>
      <w:r>
        <w:t>The chiral Jacobian gives the anomaly ∂·J⁵ ∝ εFF, which fixes the π⁰ → γγ width at 7.8 eV and counts three colors.</w:t>
      </w:r>
    </w:p>
    <w:p>
      <w:pPr>
        <w:pStyle w:val="ListNumber"/>
        <w:numPr>
          <w:ilvl w:val="0"/>
          <w:numId w:val="10"/>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⟨δS/δφ(x)⟩</w:t>
            </w:r>
            <w:r>
              <w:rPr>
                <w:vertAlign w:val="subscript"/>
              </w:rPr>
              <w:t>J</w:t>
            </w:r>
            <w:r>
              <w:t xml:space="preserve">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Z₀[J] = Z₀[0]exp(−½∫JD</w:t>
            </w:r>
            <w:r>
              <w:rPr>
                <w:vertAlign w:val="subscript"/>
              </w:rPr>
              <w:t>FJ</w:t>
            </w:r>
            <w:r>
              <w:t>)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the change of ψ̄iγ</w:t>
            </w:r>
            <w:r>
              <w:rPr>
                <w:vertAlign w:val="superscript"/>
              </w:rPr>
              <w:t>μ</w:t>
            </w:r>
            <w:r>
              <w:t>∂</w:t>
            </w:r>
            <w:r>
              <w:rPr>
                <w:vertAlign w:val="subscript"/>
              </w:rPr>
              <w:t>μ</w:t>
            </w:r>
            <w:r>
              <w:t>ψ under ψ → e</w:t>
            </w:r>
            <w:r>
              <w:rPr>
                <w:vertAlign w:val="superscript"/>
              </w:rPr>
              <w:t>iα(x)</w:t>
            </w:r>
            <w:r>
              <w:t>ψ, ψ̄ → e</w:t>
            </w:r>
            <w:r>
              <w:rPr>
                <w:vertAlign w:val="superscript"/>
              </w:rPr>
              <w:t>−iα(x)</w:t>
            </w:r>
            <w:r>
              <w:t>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Recompute the π⁰ width with f</w:t>
            </w:r>
            <w:r>
              <w:rPr>
                <w:vertAlign w:val="subscript"/>
              </w:rPr>
              <w:t>π</w:t>
            </w:r>
            <w:r>
              <w:t xml:space="preserve">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In Worked example 6, show that |∂G(v</w:t>
            </w:r>
            <w:r>
              <w:rPr>
                <w:vertAlign w:val="superscript"/>
              </w:rPr>
              <w:t>θ</w:t>
            </w:r>
            <w:r>
              <w:t>)/∂θ|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for G = ∂·A − ω, δG[A</w:t>
            </w:r>
            <w:r>
              <w:rPr>
                <w:vertAlign w:val="superscript"/>
              </w:rPr>
              <w:t>α</w:t>
            </w:r>
            <w:r>
              <w:t>]/δα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averaging δ(∂·A − ω) over ω with weight exp[−(i/2ξ)∫ω²] produces ℒ</w:t>
            </w:r>
            <w:r>
              <w:rPr>
                <w:vertAlign w:val="subscript"/>
              </w:rPr>
              <w:t>gf</w:t>
            </w:r>
            <w:r>
              <w:t xml:space="preserve"> = −(∂·A)²/2ξ, and that ξ → 0 gives Landau gauge, ∂·A = 0 exactly.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w:t>
      </w:r>
      <w:r>
        <w:rPr>
          <w:vertAlign w:val="superscript"/>
        </w:rPr>
        <w:t>iS + iJφ</w:t>
      </w:r>
      <w:r>
        <w:t>. Its integral vanishes, so dividing by iZ gives ⟨δS/δφ⟩</w:t>
      </w:r>
      <w:r>
        <w:rPr>
          <w:vertAlign w:val="subscript"/>
        </w:rPr>
        <w:t>J</w:t>
      </w:r>
      <w:r>
        <w:t xml:space="preserve"> + J = 0.</w:t>
      </w:r>
    </w:p>
    <w:p>
      <w:r>
        <w:rPr>
          <w:b/>
        </w:rPr>
        <w:t>3.</w:t>
      </w:r>
      <w:r>
        <w:t xml:space="preserve"> </w:t>
      </w:r>
      <w:r>
        <w:t>−iδ/δJ(x) on Z₀ gives i(D</w:t>
      </w:r>
      <w:r>
        <w:rPr>
          <w:vertAlign w:val="subscript"/>
        </w:rPr>
        <w:t>FJ</w:t>
      </w:r>
      <w:r>
        <w:t>)(x)Z₀. K acting on this gives i·iJ Z₀ = −JZ₀, using KD</w:t>
      </w:r>
      <w:r>
        <w:rPr>
          <w:vertAlign w:val="subscript"/>
        </w:rPr>
        <w:t>F</w:t>
      </w:r>
      <w:r>
        <w:t xml:space="preserve"> = iδ⁴. Adding JZ₀ gives zero.</w:t>
      </w:r>
    </w:p>
    <w:p>
      <w:r>
        <w:rPr>
          <w:b/>
        </w:rPr>
        <w:t>4.</w:t>
      </w:r>
      <w:r>
        <w:t xml:space="preserve"> </w:t>
      </w:r>
      <w:r>
        <w:t>δ/δφ(x)[φ(y)e</w:t>
      </w:r>
      <w:r>
        <w:rPr>
          <w:vertAlign w:val="superscript"/>
        </w:rPr>
        <w:t>iS</w:t>
      </w:r>
      <w:r>
        <w:t>] = δ⁴(x − y)e</w:t>
      </w:r>
      <w:r>
        <w:rPr>
          <w:vertAlign w:val="superscript"/>
        </w:rPr>
        <w:t>iS</w:t>
      </w:r>
      <w:r>
        <w:t xml:space="preserve"> + iφ(y)(δS/δφ(x))e</w:t>
      </w:r>
      <w:r>
        <w:rPr>
          <w:vertAlign w:val="superscript"/>
        </w:rPr>
        <w:t>iS</w:t>
      </w:r>
      <w:r>
        <w:t>.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w:t>
      </w:r>
      <w:r>
        <w:rPr>
          <w:vertAlign w:val="superscript"/>
        </w:rPr>
        <w:t>−iα</w:t>
      </w:r>
      <w:r>
        <w:t>iγ</w:t>
      </w:r>
      <w:r>
        <w:rPr>
          <w:vertAlign w:val="superscript"/>
        </w:rPr>
        <w:t>μ</w:t>
      </w:r>
      <w:r>
        <w:t>∂</w:t>
      </w:r>
      <w:r>
        <w:rPr>
          <w:vertAlign w:val="subscript"/>
        </w:rPr>
        <w:t>μ</w:t>
      </w:r>
      <w:r>
        <w:t>(e</w:t>
      </w:r>
      <w:r>
        <w:rPr>
          <w:vertAlign w:val="superscript"/>
        </w:rPr>
        <w:t>iα</w:t>
      </w:r>
      <w:r>
        <w:t>ψ) = ψ̄iγ</w:t>
      </w:r>
      <w:r>
        <w:rPr>
          <w:vertAlign w:val="superscript"/>
        </w:rPr>
        <w:t>μ</w:t>
      </w:r>
      <w:r>
        <w:t>∂</w:t>
      </w:r>
      <w:r>
        <w:rPr>
          <w:vertAlign w:val="subscript"/>
        </w:rPr>
        <w:t>μ</w:t>
      </w:r>
      <w:r>
        <w:t>ψ − (∂</w:t>
      </w:r>
      <w:r>
        <w:rPr>
          <w:vertAlign w:val="subscript"/>
        </w:rPr>
        <w:t>μα</w:t>
      </w:r>
      <w:r>
        <w:t>)ψ̄γ</w:t>
      </w:r>
      <w:r>
        <w:rPr>
          <w:vertAlign w:val="superscript"/>
        </w:rPr>
        <w:t>μ</w:t>
      </w:r>
      <w:r>
        <w:t>ψ. The change is −(∂</w:t>
      </w:r>
      <w:r>
        <w:rPr>
          <w:vertAlign w:val="subscript"/>
        </w:rPr>
        <w:t>μα</w:t>
      </w:r>
      <w:r>
        <w:t>)J</w:t>
      </w:r>
      <w:r>
        <w:rPr>
          <w:vertAlign w:val="superscript"/>
        </w:rPr>
        <w:t>μ</w:t>
      </w:r>
      <w:r>
        <w:t>.</w:t>
      </w:r>
    </w:p>
    <w:p>
      <w:r>
        <w:rPr>
          <w:b/>
        </w:rPr>
        <w:t>8.</w:t>
      </w:r>
      <w:r>
        <w:t xml:space="preserve"> </w:t>
      </w:r>
      <w:r>
        <w:t>It contains ψ̄ψ with no derivative, and the phases e</w:t>
      </w:r>
      <w:r>
        <w:rPr>
          <w:vertAlign w:val="superscript"/>
        </w:rPr>
        <w:t>−iα</w:t>
      </w:r>
      <w:r>
        <w:t xml:space="preserve"> and e</w:t>
      </w:r>
      <w:r>
        <w:rPr>
          <w:vertAlign w:val="superscript"/>
        </w:rPr>
        <w:t>iα</w:t>
      </w:r>
      <w:r>
        <w:t xml:space="preserve">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w:t>
      </w:r>
      <w:r>
        <w:rPr>
          <w:vertAlign w:val="subscript"/>
        </w:rPr>
        <w:t>μ</w:t>
      </w:r>
      <w:r>
        <w:t>γ</w:t>
      </w:r>
      <w:r>
        <w:rPr>
          <w:vertAlign w:val="superscript"/>
        </w:rPr>
        <w:t>μ</w:t>
      </w:r>
      <w:r>
        <w:t>, and Γ</w:t>
      </w:r>
      <w:r>
        <w:rPr>
          <w:vertAlign w:val="superscript"/>
        </w:rPr>
        <w:t>μ</w:t>
      </w:r>
      <w:r>
        <w:t xml:space="preserve"> = γ</w:t>
      </w:r>
      <w:r>
        <w:rPr>
          <w:vertAlign w:val="superscript"/>
        </w:rPr>
        <w:t>μ</w:t>
      </w:r>
      <w:r>
        <w:t xml:space="preserve">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w:t>
      </w:r>
      <w:r>
        <w:rPr>
          <w:vertAlign w:val="superscript"/>
        </w:rPr>
        <w:t>iβγ⁵</w:t>
      </w:r>
      <w:r>
        <w:t xml:space="preserve"> on both, the two Jacobians are equal and their product is e</w:t>
      </w:r>
      <w:r>
        <w:rPr>
          <w:vertAlign w:val="superscript"/>
        </w:rPr>
        <w:t>−2iβ Tr γ⁵</w:t>
      </w:r>
      <w:r>
        <w:t>.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w:t>
      </w:r>
      <w:r>
        <w:rPr>
          <w:vertAlign w:val="subscript"/>
        </w:rPr>
        <w:t>y</w:t>
      </w:r>
      <w:r>
        <w:rPr>
          <w:vertAlign w:val="superscript"/>
        </w:rPr>
        <w:t>θ</w:t>
      </w:r>
      <w:r>
        <w:t xml:space="preserve">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w:t>
      </w:r>
      <w:r>
        <w:rPr>
          <w:vertAlign w:val="subscript"/>
        </w:rPr>
        <w:t>gf</w:t>
      </w:r>
      <w:r>
        <w:t xml:space="preserve"> with ℒ</w:t>
      </w:r>
      <w:r>
        <w:rPr>
          <w:vertAlign w:val="subscript"/>
        </w:rPr>
        <w:t>gf</w:t>
      </w:r>
      <w:r>
        <w:t xml:space="preserve"> = −(∂·A)²/2ξ. As ξ → 0 the Gaussian becomes a delta function, ω = 0, so ∂·A = 0 exactly.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84 expands exp(iS</w:t>
      </w:r>
      <w:r>
        <w:rPr>
          <w:vertAlign w:val="subscript"/>
        </w:rPr>
        <w:t>int</w:t>
      </w:r>
      <w:r>
        <w:t>) inside Z, contracts with the free Gaussian, and reads off this course's Feynman rules a second time.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Methods</dc:title>
  <dc:subject>Lesson 83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