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 the Paths: Mirror, Lens, and Grating</w:t>
      </w:r>
    </w:p>
    <w:p>
      <w:pPr>
        <w:pStyle w:val="Subtitle"/>
        <w:jc w:val="center"/>
      </w:pPr>
      <w:r>
        <w:t>Prologue 3 of Quantum, Actually, Volume 2: A QED Course</w:t>
      </w:r>
    </w:p>
    <w:p>
      <w:pPr>
        <w:jc w:val="center"/>
      </w:pPr>
      <w:r>
        <w:t>Lothar J. Musiol</w:t>
      </w:r>
    </w:p>
    <w:p>
      <w:r>
        <w:br/>
      </w:r>
    </w:p>
    <w:p>
      <w:pPr>
        <w:jc w:val="center"/>
      </w:pPr>
      <w:r>
        <w:rPr>
          <w:b/>
          <w:sz w:val="26"/>
        </w:rPr>
        <w:t>Light does not choose one path. Every path gets an arrow; most of them cancel. What survives looks like "angle in equals angle out", like a lens focusing, like the colours on a CD</w:t>
      </w:r>
    </w:p>
    <w:p>
      <w:r>
        <w:br/>
        <w:br/>
      </w:r>
    </w:p>
    <w:p>
      <w:pPr>
        <w:jc w:val="center"/>
      </w:pPr>
      <w:r>
        <w:t>First edition, 2026</w:t>
      </w:r>
    </w:p>
    <w:p>
      <w:r>
        <w:br w:type="page"/>
      </w:r>
    </w:p>
    <w:p>
      <w:pPr>
        <w:pStyle w:val="Heading2"/>
      </w:pPr>
      <w:r>
        <w:t>How to use this prologue</w:t>
      </w:r>
    </w:p>
    <w:p>
      <w:r>
        <w:t xml:space="preserve">So far, each event had one or two ways to happen. Now there will be thousands, and you will see that the rule from Prologue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path</w:t>
            </w:r>
          </w:p>
        </w:tc>
        <w:tc>
          <w:tcPr>
            <w:tcW w:type="dxa" w:w="7392"/>
            <w:vAlign w:val="center"/>
            <w:tcMar>
              <w:top w:w="100" w:type="dxa"/>
              <w:start w:w="100" w:type="dxa"/>
              <w:bottom w:w="100" w:type="dxa"/>
              <w:end w:w="100" w:type="dxa"/>
            </w:tcMar>
          </w:tcPr>
          <w:p>
            <w:r>
              <w:t>One possible route from the source to the detector</w:t>
            </w:r>
          </w:p>
        </w:tc>
      </w:tr>
      <w:tr>
        <w:tc>
          <w:tcPr>
            <w:tcW w:type="dxa" w:w="2400"/>
            <w:vAlign w:val="center"/>
            <w:shd w:fill="EAF2F8"/>
            <w:tcMar>
              <w:top w:w="100" w:type="dxa"/>
              <w:start w:w="100" w:type="dxa"/>
              <w:bottom w:w="100" w:type="dxa"/>
              <w:end w:w="100" w:type="dxa"/>
            </w:tcMar>
          </w:tcPr>
          <w:p>
            <w:r>
              <w:t>travel time</w:t>
            </w:r>
          </w:p>
        </w:tc>
        <w:tc>
          <w:tcPr>
            <w:tcW w:type="dxa" w:w="7392"/>
            <w:vAlign w:val="center"/>
            <w:shd w:fill="EAF2F8"/>
            <w:tcMar>
              <w:top w:w="100" w:type="dxa"/>
              <w:start w:w="100" w:type="dxa"/>
              <w:bottom w:w="100" w:type="dxa"/>
              <w:end w:w="100" w:type="dxa"/>
            </w:tcMar>
          </w:tcPr>
          <w:p>
            <w:r>
              <w:t>How long light takes along a path; sets how far the stopwatch turns</w:t>
            </w:r>
          </w:p>
        </w:tc>
      </w:tr>
      <w:tr>
        <w:tc>
          <w:tcPr>
            <w:tcW w:type="dxa" w:w="2400"/>
            <w:vAlign w:val="center"/>
            <w:tcMar>
              <w:top w:w="100" w:type="dxa"/>
              <w:start w:w="100" w:type="dxa"/>
              <w:bottom w:w="100" w:type="dxa"/>
              <w:end w:w="100" w:type="dxa"/>
            </w:tcMar>
          </w:tcPr>
          <w:p>
            <w:r>
              <w:t>least time</w:t>
            </w:r>
          </w:p>
        </w:tc>
        <w:tc>
          <w:tcPr>
            <w:tcW w:type="dxa" w:w="7392"/>
            <w:vAlign w:val="center"/>
            <w:tcMar>
              <w:top w:w="100" w:type="dxa"/>
              <w:start w:w="100" w:type="dxa"/>
              <w:bottom w:w="100" w:type="dxa"/>
              <w:end w:w="100" w:type="dxa"/>
            </w:tcMar>
          </w:tcPr>
          <w:p>
            <w:r>
              <w:t>The path whose travel time is shortest (or, more generally, does not change for nearby paths)</w:t>
            </w:r>
          </w:p>
        </w:tc>
      </w:tr>
      <w:tr>
        <w:tc>
          <w:tcPr>
            <w:tcW w:type="dxa" w:w="2400"/>
            <w:vAlign w:val="center"/>
            <w:shd w:fill="EAF2F8"/>
            <w:tcMar>
              <w:top w:w="100" w:type="dxa"/>
              <w:start w:w="100" w:type="dxa"/>
              <w:bottom w:w="100" w:type="dxa"/>
              <w:end w:w="100" w:type="dxa"/>
            </w:tcMar>
          </w:tcPr>
          <w:p>
            <w:r>
              <w:t>grating</w:t>
            </w:r>
          </w:p>
        </w:tc>
        <w:tc>
          <w:tcPr>
            <w:tcW w:type="dxa" w:w="7392"/>
            <w:vAlign w:val="center"/>
            <w:shd w:fill="EAF2F8"/>
            <w:tcMar>
              <w:top w:w="100" w:type="dxa"/>
              <w:start w:w="100" w:type="dxa"/>
              <w:bottom w:w="100" w:type="dxa"/>
              <w:end w:w="100" w:type="dxa"/>
            </w:tcMar>
          </w:tcPr>
          <w:p>
            <w:r>
              <w:t>A surface with many fine, evenly spaced lines</w:t>
            </w:r>
          </w:p>
        </w:tc>
      </w:tr>
      <w:tr>
        <w:tc>
          <w:tcPr>
            <w:tcW w:type="dxa" w:w="2400"/>
            <w:vAlign w:val="center"/>
            <w:tcMar>
              <w:top w:w="100" w:type="dxa"/>
              <w:start w:w="100" w:type="dxa"/>
              <w:bottom w:w="100" w:type="dxa"/>
              <w:end w:w="100" w:type="dxa"/>
            </w:tcMar>
          </w:tcPr>
          <w:p>
            <w:r>
              <w:t>focus</w:t>
            </w:r>
          </w:p>
        </w:tc>
        <w:tc>
          <w:tcPr>
            <w:tcW w:type="dxa" w:w="7392"/>
            <w:vAlign w:val="center"/>
            <w:tcMar>
              <w:top w:w="100" w:type="dxa"/>
              <w:start w:w="100" w:type="dxa"/>
              <w:bottom w:w="100" w:type="dxa"/>
              <w:end w:w="100" w:type="dxa"/>
            </w:tcMar>
          </w:tcPr>
          <w:p>
            <w:r>
              <w:t>A point where light from a source is brought together again</w:t>
            </w:r>
          </w:p>
        </w:tc>
      </w:tr>
    </w:tbl>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drawing>
          <wp:inline xmlns:a="http://schemas.openxmlformats.org/drawingml/2006/main" xmlns:pic="http://schemas.openxmlformats.org/drawingml/2006/picture">
            <wp:extent cx="5669280" cy="5058492"/>
            <wp:docPr id="1" name="Picture 1"/>
            <wp:cNvGraphicFramePr>
              <a:graphicFrameLocks noChangeAspect="1"/>
            </wp:cNvGraphicFramePr>
            <a:graphic>
              <a:graphicData uri="http://schemas.openxmlformats.org/drawingml/2006/picture">
                <pic:pic>
                  <pic:nvPicPr>
                    <pic:cNvPr id="0" name="P3_mirror.png"/>
                    <pic:cNvPicPr/>
                  </pic:nvPicPr>
                  <pic:blipFill>
                    <a:blip r:embed="rId11"/>
                    <a:stretch>
                      <a:fillRect/>
                    </a:stretch>
                  </pic:blipFill>
                  <pic:spPr>
                    <a:xfrm>
                      <a:off x="0" y="0"/>
                      <a:ext cx="5669280" cy="5058492"/>
                    </a:xfrm>
                    <a:prstGeom prst="rect"/>
                  </pic:spPr>
                </pic:pic>
              </a:graphicData>
            </a:graphic>
          </wp:inline>
        </w:drawing>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drawing>
          <wp:inline xmlns:a="http://schemas.openxmlformats.org/drawingml/2006/main" xmlns:pic="http://schemas.openxmlformats.org/drawingml/2006/picture">
            <wp:extent cx="4206240" cy="3691103"/>
            <wp:docPr id="2" name="Picture 2"/>
            <wp:cNvGraphicFramePr>
              <a:graphicFrameLocks noChangeAspect="1"/>
            </wp:cNvGraphicFramePr>
            <a:graphic>
              <a:graphicData uri="http://schemas.openxmlformats.org/drawingml/2006/picture">
                <pic:pic>
                  <pic:nvPicPr>
                    <pic:cNvPr id="0" name="P3_mirror_sum.png"/>
                    <pic:cNvPicPr/>
                  </pic:nvPicPr>
                  <pic:blipFill>
                    <a:blip r:embed="rId12"/>
                    <a:stretch>
                      <a:fillRect/>
                    </a:stretch>
                  </pic:blipFill>
                  <pic:spPr>
                    <a:xfrm>
                      <a:off x="0" y="0"/>
                      <a:ext cx="4206240" cy="3691103"/>
                    </a:xfrm>
                    <a:prstGeom prst="rect"/>
                  </pic:spPr>
                </pic:pic>
              </a:graphicData>
            </a:graphic>
          </wp:inline>
        </w:drawing>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You cut off the left quarter of the mirror. Does the probability that P clicks change much? What if instead you cut out a strip right in the middle?</w:t>
            </w:r>
          </w:p>
        </w:tc>
      </w:tr>
    </w:tbl>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tc>
      </w:tr>
    </w:tbl>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drawing>
          <wp:inline xmlns:a="http://schemas.openxmlformats.org/drawingml/2006/main" xmlns:pic="http://schemas.openxmlformats.org/drawingml/2006/picture">
            <wp:extent cx="5486400" cy="2536816"/>
            <wp:docPr id="3" name="Picture 3"/>
            <wp:cNvGraphicFramePr>
              <a:graphicFrameLocks noChangeAspect="1"/>
            </wp:cNvGraphicFramePr>
            <a:graphic>
              <a:graphicData uri="http://schemas.openxmlformats.org/drawingml/2006/picture">
                <pic:pic>
                  <pic:nvPicPr>
                    <pic:cNvPr id="0" name="P3_grating.png"/>
                    <pic:cNvPicPr/>
                  </pic:nvPicPr>
                  <pic:blipFill>
                    <a:blip r:embed="rId13"/>
                    <a:stretch>
                      <a:fillRect/>
                    </a:stretch>
                  </pic:blipFill>
                  <pic:spPr>
                    <a:xfrm>
                      <a:off x="0" y="0"/>
                      <a:ext cx="5486400" cy="2536816"/>
                    </a:xfrm>
                    <a:prstGeom prst="rect"/>
                  </pic:spPr>
                </pic:pic>
              </a:graphicData>
            </a:graphic>
          </wp:inline>
        </w:drawing>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grating spread white light into a rainbow, while a plain mirror does not?</w:t>
            </w:r>
          </w:p>
        </w:tc>
      </w:tr>
    </w:tbl>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drawing>
          <wp:inline xmlns:a="http://schemas.openxmlformats.org/drawingml/2006/main" xmlns:pic="http://schemas.openxmlformats.org/drawingml/2006/picture">
            <wp:extent cx="5486400" cy="2020719"/>
            <wp:docPr id="4" name="Picture 4"/>
            <wp:cNvGraphicFramePr>
              <a:graphicFrameLocks noChangeAspect="1"/>
            </wp:cNvGraphicFramePr>
            <a:graphic>
              <a:graphicData uri="http://schemas.openxmlformats.org/drawingml/2006/picture">
                <pic:pic>
                  <pic:nvPicPr>
                    <pic:cNvPr id="0" name="P3_lens.png"/>
                    <pic:cNvPicPr/>
                  </pic:nvPicPr>
                  <pic:blipFill>
                    <a:blip r:embed="rId14"/>
                    <a:stretch>
                      <a:fillRect/>
                    </a:stretch>
                  </pic:blipFill>
                  <pic:spPr>
                    <a:xfrm>
                      <a:off x="0" y="0"/>
                      <a:ext cx="5486400" cy="2020719"/>
                    </a:xfrm>
                    <a:prstGeom prst="rect"/>
                  </pic:spPr>
                </pic:pic>
              </a:graphicData>
            </a:graphic>
          </wp:inline>
        </w:drawing>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gaps of the same width: one 1 mm wide, one 0.01 mm wide. Through which does a laser beam spread more on a far screen?</w:t>
            </w:r>
          </w:p>
        </w:tc>
      </w:tr>
    </w:tbl>
    <w:p>
      <w:pPr>
        <w:spacing w:after="80"/>
      </w:pPr>
    </w:p>
    <w:p>
      <w:pPr>
        <w:pStyle w:val="Heading2"/>
      </w:pPr>
      <w:r>
        <w:t>6 A path is not a track</w:t>
      </w:r>
    </w:p>
    <w:p>
      <w:r>
        <w:t>The language of this prologue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(Prologue 5).</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Every path gets an arrow</w:t>
            </w:r>
          </w:p>
        </w:tc>
        <w:tc>
          <w:tcPr>
            <w:tcW w:type="dxa" w:w="6528"/>
            <w:vAlign w:val="center"/>
            <w:tcMar>
              <w:top w:w="100" w:type="dxa"/>
              <w:start w:w="100" w:type="dxa"/>
              <w:bottom w:w="100" w:type="dxa"/>
              <w:end w:w="100" w:type="dxa"/>
            </w:tcMar>
          </w:tcPr>
          <w:p>
            <w:r>
              <w:t>Lesson 9 (Huygens–Fresnel as a sum over paths) and Lesson 80 (the path integral)</w:t>
            </w:r>
          </w:p>
        </w:tc>
      </w:tr>
      <w:tr>
        <w:tc>
          <w:tcPr>
            <w:tcW w:type="dxa" w:w="3264"/>
            <w:vAlign w:val="center"/>
            <w:shd w:fill="EAF2F8"/>
            <w:tcMar>
              <w:top w:w="100" w:type="dxa"/>
              <w:start w:w="100" w:type="dxa"/>
              <w:bottom w:w="100" w:type="dxa"/>
              <w:end w:w="100" w:type="dxa"/>
            </w:tcMar>
          </w:tcPr>
          <w:p>
            <w:r>
              <w:t>Arrows agree near least time</w:t>
            </w:r>
          </w:p>
        </w:tc>
        <w:tc>
          <w:tcPr>
            <w:tcW w:type="dxa" w:w="6528"/>
            <w:vAlign w:val="center"/>
            <w:shd w:fill="EAF2F8"/>
            <w:tcMar>
              <w:top w:w="100" w:type="dxa"/>
              <w:start w:w="100" w:type="dxa"/>
              <w:bottom w:w="100" w:type="dxa"/>
              <w:end w:w="100" w:type="dxa"/>
            </w:tcMar>
          </w:tcPr>
          <w:p>
            <w:r>
              <w:t>Stationary phase; the classical limit of the path integral (Lessons 5 and 80)</w:t>
            </w:r>
          </w:p>
        </w:tc>
      </w:tr>
      <w:tr>
        <w:tc>
          <w:tcPr>
            <w:tcW w:type="dxa" w:w="3264"/>
            <w:vAlign w:val="center"/>
            <w:tcMar>
              <w:top w:w="100" w:type="dxa"/>
              <w:start w:w="100" w:type="dxa"/>
              <w:bottom w:w="100" w:type="dxa"/>
              <w:end w:w="100" w:type="dxa"/>
            </w:tcMar>
          </w:tcPr>
          <w:p>
            <w:r>
              <w:t>Grating and lens</w:t>
            </w:r>
          </w:p>
        </w:tc>
        <w:tc>
          <w:tcPr>
            <w:tcW w:type="dxa" w:w="6528"/>
            <w:vAlign w:val="center"/>
            <w:tcMar>
              <w:top w:w="100" w:type="dxa"/>
              <w:start w:w="100" w:type="dxa"/>
              <w:bottom w:w="100" w:type="dxa"/>
              <w:end w:w="100" w:type="dxa"/>
            </w:tcMar>
          </w:tcPr>
          <w:p>
            <w:r>
              <w:t>Lesson 9's diffraction and Fermat's principle</w:t>
            </w:r>
          </w:p>
        </w:tc>
      </w:tr>
      <w:tr>
        <w:tc>
          <w:tcPr>
            <w:tcW w:type="dxa" w:w="3264"/>
            <w:vAlign w:val="center"/>
            <w:shd w:fill="EAF2F8"/>
            <w:tcMar>
              <w:top w:w="100" w:type="dxa"/>
              <w:start w:w="100" w:type="dxa"/>
              <w:bottom w:w="100" w:type="dxa"/>
              <w:end w:w="100" w:type="dxa"/>
            </w:tcMar>
          </w:tcPr>
          <w:p>
            <w:r>
              <w:t>Narrow gap spreads light</w:t>
            </w:r>
          </w:p>
        </w:tc>
        <w:tc>
          <w:tcPr>
            <w:tcW w:type="dxa" w:w="6528"/>
            <w:vAlign w:val="center"/>
            <w:shd w:fill="EAF2F8"/>
            <w:tcMar>
              <w:top w:w="100" w:type="dxa"/>
              <w:start w:w="100" w:type="dxa"/>
              <w:bottom w:w="100" w:type="dxa"/>
              <w:end w:w="100" w:type="dxa"/>
            </w:tcMar>
          </w:tcPr>
          <w:p>
            <w:r>
              <w:t>Fourier transforms and the uncertainty relation (Lessons 2 and 13)</w:t>
            </w:r>
          </w:p>
        </w:tc>
      </w:tr>
    </w:tbl>
    <w:p>
      <w:pPr>
        <w:pStyle w:val="Heading2"/>
      </w:pPr>
      <w:r>
        <w:t>Summary</w:t>
      </w:r>
    </w:p>
    <w:p>
      <w:pPr>
        <w:pStyle w:val="ListNumber"/>
        <w:numPr>
          <w:ilvl w:val="0"/>
          <w:numId w:val="10"/>
        </w:numPr>
      </w:pPr>
      <w:r>
        <w:t>Light reflecting from a mirror has paths through every point of the mirror; each path has an arrow.</w:t>
      </w:r>
    </w:p>
    <w:p>
      <w:pPr>
        <w:pStyle w:val="ListNumber"/>
        <w:numPr>
          <w:ilvl w:val="0"/>
          <w:numId w:val="10"/>
        </w:numPr>
      </w:pPr>
      <w:r>
        <w:t>Where the travel time changes little from path to path, the arrows agree and add; elsewhere they cancel.</w:t>
      </w:r>
    </w:p>
    <w:p>
      <w:pPr>
        <w:pStyle w:val="ListNumber"/>
        <w:numPr>
          <w:ilvl w:val="0"/>
          <w:numId w:val="10"/>
        </w:numPr>
      </w:pPr>
      <w:r>
        <w:t>This produces the law of reflection, least time and refraction.</w:t>
      </w:r>
    </w:p>
    <w:p>
      <w:pPr>
        <w:pStyle w:val="ListNumber"/>
        <w:numPr>
          <w:ilvl w:val="0"/>
          <w:numId w:val="10"/>
        </w:numPr>
      </w:pPr>
      <w:r>
        <w:t>A grating removes the arrows that would cancel; a lens makes every path equally quick so that all arrows agree at the focus.</w:t>
      </w:r>
    </w:p>
    <w:p>
      <w:pPr>
        <w:pStyle w:val="ListNumber"/>
        <w:numPr>
          <w:ilvl w:val="0"/>
          <w:numId w:val="10"/>
        </w:numPr>
      </w:pPr>
      <w:r>
        <w:t>A narrow gap leaves too few paths to cancel, so light spreads.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In Figure P3.1, which part of the mirror contributes most of the final arrow, and why?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ends of the mirror contribute almost nothing even though light really can reflect there.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does a lens have to be thicker in the middle than at the edges to focus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grating sends red light to a larger angle than blue light. Which colour's stopwatch turns faster, and is that consistent with Prologue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the difference between "light goes by every path" and "the photon is split into many pieces"?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Ten arrows of length 0.1 point exactly the same way; ten more of length 0.1 make a complete circle when placed tip to tail. What is the final probability?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 lifeguard can run 7 m/s on sand and swim 1.5 m/s. Explain qualitatively why the quickest route to a swimmer is a bent line, and connect this to a straw looking bent in water.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If you painted black stripes on a mirror so that the shortest path hit a black stripe, would the detector at the reflection point go completely dark?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A grating's lines are 1.5 micrometres apart. For red light (0.65 micrometres) and blue light (0.45 micrometres), which colour needs the larger angle for the arrows from neighbouring lines to differ by one whole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using arrows, why a lens with a scratch on the edge still focuses well, but a large dirty patch in the middle of a mirror placed at the reflection point still does not stop the reflection completely.</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(Prologue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Prologue 4 slows down and looks at the arrows themselves: how to describe an arrow with two numbers, how "shrink and turn" becomes multiplication, and why that makes an arrow a complex number — still with only school mathematics.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the Paths: Mirror, Lens, and Grating</dc:title>
  <dc:subject>Prologue 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