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Loose Ends, and What Nobody Understands</w:t>
      </w:r>
    </w:p>
    <w:p>
      <w:pPr>
        <w:pStyle w:val="Subtitle"/>
        <w:jc w:val="center"/>
      </w:pPr>
      <w:r>
        <w:t>Prologue 6 of Quantum, Actually, Volume 2: A QED Course</w:t>
      </w:r>
    </w:p>
    <w:p>
      <w:pPr>
        <w:jc w:val="center"/>
      </w:pPr>
      <w:r>
        <w:t>Lothar J. Musiol</w:t>
      </w:r>
    </w:p>
    <w:p>
      <w:r>
        <w:br/>
      </w:r>
    </w:p>
    <w:p>
      <w:pPr>
        <w:jc w:val="center"/>
      </w:pPr>
      <w:r>
        <w:rPr>
          <w:b/>
          <w:sz w:val="26"/>
        </w:rPr>
        <w:t>More junctions give smaller corrections that can be computed one by one; they predict the electron's magnetism to twelve digits. Along the way come infinities, a mysterious number 1/137, and an honest list of open questions</w:t>
      </w:r>
    </w:p>
    <w:p>
      <w:r>
        <w:br/>
        <w:br/>
      </w:r>
    </w:p>
    <w:p>
      <w:pPr>
        <w:jc w:val="center"/>
      </w:pPr>
      <w:r>
        <w:t>First edition, 2026</w:t>
      </w:r>
    </w:p>
    <w:p>
      <w:r>
        <w:br w:type="page"/>
      </w:r>
    </w:p>
    <w:p>
      <w:pPr>
        <w:pStyle w:val="Heading2"/>
      </w:pPr>
      <w:r>
        <w:t>How to use this prologue</w:t>
      </w:r>
    </w:p>
    <w:p>
      <w:r>
        <w:t>This is the last of the four prologues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correction</w:t>
            </w:r>
          </w:p>
        </w:tc>
        <w:tc>
          <w:tcPr>
            <w:tcW w:type="dxa" w:w="7392"/>
            <w:vAlign w:val="center"/>
            <w:tcMar>
              <w:top w:w="100" w:type="dxa"/>
              <w:start w:w="100" w:type="dxa"/>
              <w:bottom w:w="100" w:type="dxa"/>
              <w:end w:w="100" w:type="dxa"/>
            </w:tcMar>
          </w:tcPr>
          <w:p>
            <w:r>
              <w:t>A more complicated picture that adjusts the answer of a simpler one</w:t>
            </w:r>
          </w:p>
        </w:tc>
      </w:tr>
      <w:tr>
        <w:tc>
          <w:tcPr>
            <w:tcW w:type="dxa" w:w="2400"/>
            <w:vAlign w:val="center"/>
            <w:shd w:fill="EAF2F8"/>
            <w:tcMar>
              <w:top w:w="100" w:type="dxa"/>
              <w:start w:w="100" w:type="dxa"/>
              <w:bottom w:w="100" w:type="dxa"/>
              <w:end w:w="100" w:type="dxa"/>
            </w:tcMar>
          </w:tcPr>
          <w:p>
            <w:r>
              <w:t>loop</w:t>
            </w:r>
          </w:p>
        </w:tc>
        <w:tc>
          <w:tcPr>
            <w:tcW w:type="dxa" w:w="7392"/>
            <w:vAlign w:val="center"/>
            <w:shd w:fill="EAF2F8"/>
            <w:tcMar>
              <w:top w:w="100" w:type="dxa"/>
              <w:start w:w="100" w:type="dxa"/>
              <w:bottom w:w="100" w:type="dxa"/>
              <w:end w:w="100" w:type="dxa"/>
            </w:tcMar>
          </w:tcPr>
          <w:p>
            <w:r>
              <w:t>A part of a picture that closes on itself, such as a photon emitted and reabsorbed by the same electron</w:t>
            </w:r>
          </w:p>
        </w:tc>
      </w:tr>
      <w:tr>
        <w:tc>
          <w:tcPr>
            <w:tcW w:type="dxa" w:w="2400"/>
            <w:vAlign w:val="center"/>
            <w:tcMar>
              <w:top w:w="100" w:type="dxa"/>
              <w:start w:w="100" w:type="dxa"/>
              <w:bottom w:w="100" w:type="dxa"/>
              <w:end w:w="100" w:type="dxa"/>
            </w:tcMar>
          </w:tcPr>
          <w:p>
            <w:r>
              <w:t>magnetic moment</w:t>
            </w:r>
          </w:p>
        </w:tc>
        <w:tc>
          <w:tcPr>
            <w:tcW w:type="dxa" w:w="7392"/>
            <w:vAlign w:val="center"/>
            <w:tcMar>
              <w:top w:w="100" w:type="dxa"/>
              <w:start w:w="100" w:type="dxa"/>
              <w:bottom w:w="100" w:type="dxa"/>
              <w:end w:w="100" w:type="dxa"/>
            </w:tcMar>
          </w:tcPr>
          <w:p>
            <w:r>
              <w:t>How strongly a particle behaves like a tiny bar magnet</w:t>
            </w:r>
          </w:p>
        </w:tc>
      </w:tr>
      <w:tr>
        <w:tc>
          <w:tcPr>
            <w:tcW w:type="dxa" w:w="2400"/>
            <w:vAlign w:val="center"/>
            <w:shd w:fill="EAF2F8"/>
            <w:tcMar>
              <w:top w:w="100" w:type="dxa"/>
              <w:start w:w="100" w:type="dxa"/>
              <w:bottom w:w="100" w:type="dxa"/>
              <w:end w:w="100" w:type="dxa"/>
            </w:tcMar>
          </w:tcPr>
          <w:p>
            <w:r>
              <w:t>g</w:t>
            </w:r>
          </w:p>
        </w:tc>
        <w:tc>
          <w:tcPr>
            <w:tcW w:type="dxa" w:w="7392"/>
            <w:vAlign w:val="center"/>
            <w:shd w:fill="EAF2F8"/>
            <w:tcMar>
              <w:top w:w="100" w:type="dxa"/>
              <w:start w:w="100" w:type="dxa"/>
              <w:bottom w:w="100" w:type="dxa"/>
              <w:end w:w="100" w:type="dxa"/>
            </w:tcMar>
          </w:tcPr>
          <w:p>
            <w:r>
              <w:t>The number that measures an electron's magnetism relative to its spin; the simplest theory gives exactly 2</w:t>
            </w:r>
          </w:p>
        </w:tc>
      </w:tr>
      <w:tr>
        <w:tc>
          <w:tcPr>
            <w:tcW w:type="dxa" w:w="2400"/>
            <w:vAlign w:val="center"/>
            <w:tcMar>
              <w:top w:w="100" w:type="dxa"/>
              <w:start w:w="100" w:type="dxa"/>
              <w:bottom w:w="100" w:type="dxa"/>
              <w:end w:w="100" w:type="dxa"/>
            </w:tcMar>
          </w:tcPr>
          <w:p>
            <w:r>
              <w:t>renormalization</w:t>
            </w:r>
          </w:p>
        </w:tc>
        <w:tc>
          <w:tcPr>
            <w:tcW w:type="dxa" w:w="7392"/>
            <w:vAlign w:val="center"/>
            <w:tcMar>
              <w:top w:w="100" w:type="dxa"/>
              <w:start w:w="100" w:type="dxa"/>
              <w:bottom w:w="100" w:type="dxa"/>
              <w:end w:w="100" w:type="dxa"/>
            </w:tcMar>
          </w:tcPr>
          <w:p>
            <w:r>
              <w:t>Expressing predictions in terms of the measured mass and charge, so that infinities cancel</w:t>
            </w:r>
          </w:p>
        </w:tc>
      </w:tr>
      <w:tr>
        <w:tc>
          <w:tcPr>
            <w:tcW w:type="dxa" w:w="2400"/>
            <w:vAlign w:val="center"/>
            <w:shd w:fill="EAF2F8"/>
            <w:tcMar>
              <w:top w:w="100" w:type="dxa"/>
              <w:start w:w="100" w:type="dxa"/>
              <w:bottom w:w="100" w:type="dxa"/>
              <w:end w:w="100" w:type="dxa"/>
            </w:tcMar>
          </w:tcPr>
          <w:p>
            <w:r>
              <w:t>α</w:t>
            </w:r>
          </w:p>
        </w:tc>
        <w:tc>
          <w:tcPr>
            <w:tcW w:type="dxa" w:w="7392"/>
            <w:vAlign w:val="center"/>
            <w:shd w:fill="EAF2F8"/>
            <w:tcMar>
              <w:top w:w="100" w:type="dxa"/>
              <w:start w:w="100" w:type="dxa"/>
              <w:bottom w:w="100" w:type="dxa"/>
              <w:end w:w="100" w:type="dxa"/>
            </w:tcMar>
          </w:tcPr>
          <w:p>
            <w:r>
              <w:t>The fine-structure constant, about 1/137.036: j²</w:t>
            </w:r>
          </w:p>
        </w:tc>
      </w:tr>
    </w:tbl>
    <w:p>
      <w:pPr>
        <w:pStyle w:val="Heading2"/>
      </w:pPr>
      <w:r>
        <w:t>1 More junctions, smaller corrections</w:t>
      </w:r>
    </w:p>
    <w:p>
      <w:r>
        <w:t>In Prologue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drawing>
          <wp:inline xmlns:a="http://schemas.openxmlformats.org/drawingml/2006/main" xmlns:pic="http://schemas.openxmlformats.org/drawingml/2006/picture">
            <wp:extent cx="5669280" cy="2647286"/>
            <wp:docPr id="1" name="Picture 1"/>
            <wp:cNvGraphicFramePr>
              <a:graphicFrameLocks noChangeAspect="1"/>
            </wp:cNvGraphicFramePr>
            <a:graphic>
              <a:graphicData uri="http://schemas.openxmlformats.org/drawingml/2006/picture">
                <pic:pic>
                  <pic:nvPicPr>
                    <pic:cNvPr id="0" name="P6_corrections.png"/>
                    <pic:cNvPicPr/>
                  </pic:nvPicPr>
                  <pic:blipFill>
                    <a:blip r:embed="rId11"/>
                    <a:stretch>
                      <a:fillRect/>
                    </a:stretch>
                  </pic:blipFill>
                  <pic:spPr>
                    <a:xfrm>
                      <a:off x="0" y="0"/>
                      <a:ext cx="5669280" cy="2647286"/>
                    </a:xfrm>
                    <a:prstGeom prst="rect"/>
                  </pic:spPr>
                </pic:pic>
              </a:graphicData>
            </a:graphic>
          </wp:inline>
        </w:drawing>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micrometre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caesium and rubidium atoms, disagree with each other slightly. That is an open problem, not a failure of the pictures.</w:t>
      </w:r>
    </w:p>
    <w:p>
      <w:pPr>
        <w:keepNext/>
        <w:spacing w:before="160" w:after="40"/>
        <w:jc w:val="center"/>
      </w:pPr>
      <w:r>
        <w:drawing>
          <wp:inline xmlns:a="http://schemas.openxmlformats.org/drawingml/2006/main" xmlns:pic="http://schemas.openxmlformats.org/drawingml/2006/picture">
            <wp:extent cx="5303520" cy="1557031"/>
            <wp:docPr id="2" name="Picture 2"/>
            <wp:cNvGraphicFramePr>
              <a:graphicFrameLocks noChangeAspect="1"/>
            </wp:cNvGraphicFramePr>
            <a:graphic>
              <a:graphicData uri="http://schemas.openxmlformats.org/drawingml/2006/picture">
                <pic:pic>
                  <pic:nvPicPr>
                    <pic:cNvPr id="0" name="P6_digits.png"/>
                    <pic:cNvPicPr/>
                  </pic:nvPicPr>
                  <pic:blipFill>
                    <a:blip r:embed="rId12"/>
                    <a:stretch>
                      <a:fillRect/>
                    </a:stretch>
                  </pic:blipFill>
                  <pic:spPr>
                    <a:xfrm>
                      <a:off x="0" y="0"/>
                      <a:ext cx="5303520" cy="1557031"/>
                    </a:xfrm>
                    <a:prstGeom prst="rect"/>
                  </pic:spPr>
                </pic:pic>
              </a:graphicData>
            </a:graphic>
          </wp:inline>
        </w:drawing>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Schwinger's correction is α/(2π) with α ≈ 1/137. Compute it to three significant figures, and add it to 1. How many digits of 1.001 159 652… does it get right?</w:t>
            </w:r>
          </w:p>
        </w:tc>
      </w:tr>
    </w:tbl>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drawing>
          <wp:inline xmlns:a="http://schemas.openxmlformats.org/drawingml/2006/main" xmlns:pic="http://schemas.openxmlformats.org/drawingml/2006/picture">
            <wp:extent cx="4937760" cy="3862261"/>
            <wp:docPr id="3" name="Picture 3"/>
            <wp:cNvGraphicFramePr>
              <a:graphicFrameLocks noChangeAspect="1"/>
            </wp:cNvGraphicFramePr>
            <a:graphic>
              <a:graphicData uri="http://schemas.openxmlformats.org/drawingml/2006/picture">
                <pic:pic>
                  <pic:nvPicPr>
                    <pic:cNvPr id="0" name="P6_screening.png"/>
                    <pic:cNvPicPr/>
                  </pic:nvPicPr>
                  <pic:blipFill>
                    <a:blip r:embed="rId13"/>
                    <a:stretch>
                      <a:fillRect/>
                    </a:stretch>
                  </pic:blipFill>
                  <pic:spPr>
                    <a:xfrm>
                      <a:off x="0" y="0"/>
                      <a:ext cx="4937760" cy="3862261"/>
                    </a:xfrm>
                    <a:prstGeom prst="rect"/>
                  </pic:spPr>
                </pic:pic>
              </a:graphicData>
            </a:graphic>
          </wp:inline>
        </w:drawing>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tc>
      </w:tr>
    </w:tbl>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behaviour of light and electrons at energies far below those of particle colliders: reflection and refraction, the colours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colours).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Prologue 7 puts the older language of fields and waves beside them. Prologues 8 and 9 introduce the notation that the lessons use for states and for scattering. Then Lessons 1–38 build the mathematics, Lessons 39–61 turn the three actions into exact rules and compute real processes, and Lessons 62–79 compute the loops of this prologue. The front matter's "core track" is the shortest route through them.</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Loops: self-energy, vacuum polarization, vertex</w:t>
            </w:r>
          </w:p>
        </w:tc>
        <w:tc>
          <w:tcPr>
            <w:tcW w:type="dxa" w:w="6528"/>
            <w:vAlign w:val="center"/>
            <w:tcMar>
              <w:top w:w="100" w:type="dxa"/>
              <w:start w:w="100" w:type="dxa"/>
              <w:bottom w:w="100" w:type="dxa"/>
              <w:end w:w="100" w:type="dxa"/>
            </w:tcMar>
          </w:tcPr>
          <w:p>
            <w:r>
              <w:t>Lessons 62–65</w:t>
            </w:r>
          </w:p>
        </w:tc>
      </w:tr>
      <w:tr>
        <w:tc>
          <w:tcPr>
            <w:tcW w:type="dxa" w:w="3264"/>
            <w:vAlign w:val="center"/>
            <w:shd w:fill="EAF2F8"/>
            <w:tcMar>
              <w:top w:w="100" w:type="dxa"/>
              <w:start w:w="100" w:type="dxa"/>
              <w:bottom w:w="100" w:type="dxa"/>
              <w:end w:w="100" w:type="dxa"/>
            </w:tcMar>
          </w:tcPr>
          <w:p>
            <w:r>
              <w:t>Infinities and their cure</w:t>
            </w:r>
          </w:p>
        </w:tc>
        <w:tc>
          <w:tcPr>
            <w:tcW w:type="dxa" w:w="6528"/>
            <w:vAlign w:val="center"/>
            <w:shd w:fill="EAF2F8"/>
            <w:tcMar>
              <w:top w:w="100" w:type="dxa"/>
              <w:start w:w="100" w:type="dxa"/>
              <w:bottom w:w="100" w:type="dxa"/>
              <w:end w:w="100" w:type="dxa"/>
            </w:tcMar>
          </w:tcPr>
          <w:p>
            <w:r>
              <w:t>Lessons 66–68</w:t>
            </w:r>
          </w:p>
        </w:tc>
      </w:tr>
      <w:tr>
        <w:tc>
          <w:tcPr>
            <w:tcW w:type="dxa" w:w="3264"/>
            <w:vAlign w:val="center"/>
            <w:tcMar>
              <w:top w:w="100" w:type="dxa"/>
              <w:start w:w="100" w:type="dxa"/>
              <w:bottom w:w="100" w:type="dxa"/>
              <w:end w:w="100" w:type="dxa"/>
            </w:tcMar>
          </w:tcPr>
          <w:p>
            <w:r>
              <w:t>Charge depends on resolution</w:t>
            </w:r>
          </w:p>
        </w:tc>
        <w:tc>
          <w:tcPr>
            <w:tcW w:type="dxa" w:w="6528"/>
            <w:vAlign w:val="center"/>
            <w:tcMar>
              <w:top w:w="100" w:type="dxa"/>
              <w:start w:w="100" w:type="dxa"/>
              <w:bottom w:w="100" w:type="dxa"/>
              <w:end w:w="100" w:type="dxa"/>
            </w:tcMar>
          </w:tcPr>
          <w:p>
            <w:r>
              <w:t>Lessons 69–70 (running α) and 78 (Uehling potential)</w:t>
            </w:r>
          </w:p>
        </w:tc>
      </w:tr>
      <w:tr>
        <w:tc>
          <w:tcPr>
            <w:tcW w:type="dxa" w:w="3264"/>
            <w:vAlign w:val="center"/>
            <w:shd w:fill="EAF2F8"/>
            <w:tcMar>
              <w:top w:w="100" w:type="dxa"/>
              <w:start w:w="100" w:type="dxa"/>
              <w:bottom w:w="100" w:type="dxa"/>
              <w:end w:w="100" w:type="dxa"/>
            </w:tcMar>
          </w:tcPr>
          <w:p>
            <w:r>
              <w:t>g = 2, then α/2π</w:t>
            </w:r>
          </w:p>
        </w:tc>
        <w:tc>
          <w:tcPr>
            <w:tcW w:type="dxa" w:w="6528"/>
            <w:vAlign w:val="center"/>
            <w:shd w:fill="EAF2F8"/>
            <w:tcMar>
              <w:top w:w="100" w:type="dxa"/>
              <w:start w:w="100" w:type="dxa"/>
              <w:bottom w:w="100" w:type="dxa"/>
              <w:end w:w="100" w:type="dxa"/>
            </w:tcMar>
          </w:tcPr>
          <w:p>
            <w:r>
              <w:t>Lessons 20–22 and 76</w:t>
            </w:r>
          </w:p>
        </w:tc>
      </w:tr>
      <w:tr>
        <w:tc>
          <w:tcPr>
            <w:tcW w:type="dxa" w:w="3264"/>
            <w:vAlign w:val="center"/>
            <w:tcMar>
              <w:top w:w="100" w:type="dxa"/>
              <w:start w:w="100" w:type="dxa"/>
              <w:bottom w:w="100" w:type="dxa"/>
              <w:end w:w="100" w:type="dxa"/>
            </w:tcMar>
          </w:tcPr>
          <w:p>
            <w:r>
              <w:t>Twelve-digit comparison, open problems</w:t>
            </w:r>
          </w:p>
        </w:tc>
        <w:tc>
          <w:tcPr>
            <w:tcW w:type="dxa" w:w="6528"/>
            <w:vAlign w:val="center"/>
            <w:tcMar>
              <w:top w:w="100" w:type="dxa"/>
              <w:start w:w="100" w:type="dxa"/>
              <w:bottom w:w="100" w:type="dxa"/>
              <w:end w:w="100" w:type="dxa"/>
            </w:tcMar>
          </w:tcPr>
          <w:p>
            <w:r>
              <w:t>Lesson 79</w:t>
            </w:r>
          </w:p>
        </w:tc>
      </w:tr>
      <w:tr>
        <w:tc>
          <w:tcPr>
            <w:tcW w:type="dxa" w:w="3264"/>
            <w:vAlign w:val="center"/>
            <w:shd w:fill="EAF2F8"/>
            <w:tcMar>
              <w:top w:w="100" w:type="dxa"/>
              <w:start w:w="100" w:type="dxa"/>
              <w:bottom w:w="100" w:type="dxa"/>
              <w:end w:w="100" w:type="dxa"/>
            </w:tcMar>
          </w:tcPr>
          <w:p>
            <w:r>
              <w:t>Weak and strong forces</w:t>
            </w:r>
          </w:p>
        </w:tc>
        <w:tc>
          <w:tcPr>
            <w:tcW w:type="dxa" w:w="6528"/>
            <w:vAlign w:val="center"/>
            <w:shd w:fill="EAF2F8"/>
            <w:tcMar>
              <w:top w:w="100" w:type="dxa"/>
              <w:start w:w="100" w:type="dxa"/>
              <w:bottom w:w="100" w:type="dxa"/>
              <w:end w:w="100" w:type="dxa"/>
            </w:tcMar>
          </w:tcPr>
          <w:p>
            <w:r>
              <w:t>Lesson 87</w:t>
            </w:r>
          </w:p>
        </w:tc>
      </w:tr>
    </w:tbl>
    <w:p>
      <w:pPr>
        <w:pStyle w:val="Heading2"/>
      </w:pPr>
      <w:r>
        <w:t>Summary</w:t>
      </w:r>
    </w:p>
    <w:p>
      <w:pPr>
        <w:pStyle w:val="ListNumber"/>
        <w:numPr>
          <w:ilvl w:val="0"/>
          <w:numId w:val="10"/>
        </w:numPr>
      </w:pPr>
      <w:r>
        <w:t>Each extra pair of junctions makes a correction about 1/137 smaller, so the pictures can be added layer by layer.</w:t>
      </w:r>
    </w:p>
    <w:p>
      <w:pPr>
        <w:pStyle w:val="ListNumber"/>
        <w:numPr>
          <w:ilvl w:val="0"/>
          <w:numId w:val="10"/>
        </w:numPr>
      </w:pPr>
      <w:r>
        <w:t>The simplest picture gives the electron's g = 2; one loop adds α/(2π); many loops give agreement with experiment to about one part in a trillion.</w:t>
      </w:r>
    </w:p>
    <w:p>
      <w:pPr>
        <w:pStyle w:val="ListNumber"/>
        <w:numPr>
          <w:ilvl w:val="0"/>
          <w:numId w:val="10"/>
        </w:numPr>
      </w:pPr>
      <w:r>
        <w:t>Loops naively give infinities; expressing predictions in terms of the measured mass and charge (renormalization) leaves finite, accurate answers.</w:t>
      </w:r>
    </w:p>
    <w:p>
      <w:pPr>
        <w:pStyle w:val="ListNumber"/>
        <w:numPr>
          <w:ilvl w:val="0"/>
          <w:numId w:val="10"/>
        </w:numPr>
      </w:pPr>
      <w:r>
        <w:t>The charge looks larger from closer up, because virtual pairs screen it.</w:t>
      </w:r>
    </w:p>
    <w:p>
      <w:pPr>
        <w:pStyle w:val="ListNumber"/>
        <w:numPr>
          <w:ilvl w:val="0"/>
          <w:numId w:val="10"/>
        </w:numPr>
      </w:pPr>
      <w:r>
        <w:t>α ≈ 1/137.036 and the particle masses are measured, not explained. The meaning of the rule, gravity, and a few precision tensions remain open.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Roughly how much smaller is a picture with six extra junctions than the simplest picture?</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does Dirac's theory predict for g, and what does Schwinger's correction add to g/2?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the electron's "bare" charge, the one written in the three actions, is not what experiments measure.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Name two things the theory explains and two things it does not.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a loop in a Feynman picture? Draw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A measurement gives g/2 = 1.001 159 652 180 59 with uncertainty 0.000 000 000 000 13. What is the relative uncertainty in g, as a power of ten?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If α were 1/100 instead of 1/137, how big would Schwinger's correction be?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Why does the screening by virtual pairs make the charge look larger at short distances rather than smaller?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four-junction-more pictures change g/2 by roughly (α/π)² times a number of order 1. Estimate (α/π)² and say in which decimal place of g/2 these pictures first matter.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disagreement between two measurements of α limits the test of QED with the electron's g, even though the theory's own calculation is far more precise.</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0.000 000 000 000 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1.001 159 652…,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1.001 159 652…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Prologue 7 puts Maxwell's description of light — fields and waves — beside the photon picture, and says when each is the right tool.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Loose Ends, and What Nobody Understands</dc:title>
  <dc:subject>Prologue 6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