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5A9" w14:textId="5BF15A27" w:rsidR="00190770" w:rsidRPr="00190770" w:rsidRDefault="00000000" w:rsidP="00190770">
      <w:pPr>
        <w:pStyle w:val="Heading1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Auswandern</w:t>
      </w:r>
      <w:r w:rsidR="00190770" w:rsidRPr="00190770">
        <w:rPr>
          <w:color w:val="215E99" w:themeColor="text2" w:themeTint="BF"/>
          <w:lang w:val="de-DE"/>
        </w:rPr>
        <w:t>.</w:t>
      </w:r>
    </w:p>
    <w:p w14:paraId="29C7BE11" w14:textId="7CBA858C" w:rsidR="00CD6226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  <w:r w:rsidRPr="00190770">
        <w:rPr>
          <w:color w:val="215E99" w:themeColor="text2" w:themeTint="BF"/>
          <w:lang w:val="de-DE"/>
        </w:rPr>
        <w:t>Ab in</w:t>
      </w:r>
      <w:r w:rsidR="00000000" w:rsidRPr="00190770">
        <w:rPr>
          <w:color w:val="215E99" w:themeColor="text2" w:themeTint="BF"/>
          <w:lang w:val="de-DE"/>
        </w:rPr>
        <w:t xml:space="preserve"> die USA, Kanada, Australien oder Neuseeland?</w:t>
      </w:r>
    </w:p>
    <w:p w14:paraId="6F209E66" w14:textId="77777777" w:rsidR="00190770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</w:p>
    <w:p w14:paraId="6ED355E9" w14:textId="77777777" w:rsidR="00CD6226" w:rsidRPr="00190770" w:rsidRDefault="00000000" w:rsidP="00190770">
      <w:pPr>
        <w:spacing w:after="200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Vier Wege, ein gemeinsamer Abflug aus Deutschland</w:t>
      </w:r>
    </w:p>
    <w:p w14:paraId="4A08654D" w14:textId="77777777" w:rsidR="00190770" w:rsidRPr="00190770" w:rsidRDefault="00190770" w:rsidP="00190770">
      <w:pPr>
        <w:spacing w:after="200" w:line="276" w:lineRule="auto"/>
        <w:jc w:val="center"/>
        <w:rPr>
          <w:color w:val="215E99" w:themeColor="text2" w:themeTint="BF"/>
          <w:sz w:val="2"/>
          <w:szCs w:val="2"/>
          <w:lang w:val="de-DE"/>
        </w:rPr>
      </w:pPr>
      <w:r w:rsidRPr="00190770">
        <w:rPr>
          <w:color w:val="215E99" w:themeColor="text2" w:themeTint="BF"/>
          <w:lang w:val="de-DE"/>
        </w:rPr>
        <w:t>Ein konkreter Plan vom ersten Vergleich bis zur Rückkehr.</w:t>
      </w:r>
    </w:p>
    <w:p w14:paraId="5AB417F8" w14:textId="77777777" w:rsidR="00190770" w:rsidRPr="00190770" w:rsidRDefault="00190770" w:rsidP="00190770">
      <w:pPr>
        <w:spacing w:after="200"/>
        <w:jc w:val="center"/>
        <w:rPr>
          <w:sz w:val="2"/>
          <w:szCs w:val="2"/>
          <w:lang w:val="de-DE"/>
        </w:rPr>
      </w:pPr>
    </w:p>
    <w:p w14:paraId="3C93AD47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Beschreibung</w:t>
      </w:r>
    </w:p>
    <w:p w14:paraId="086B4A59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Welches Land passt zu deinem Beruf, Budget, deiner Familie und deinem gewÃ¼nschten Alltag? Dieses Handbuch hilft dir, die USA, Kanada, Australien und Neuseeland zu vergleichen und die nÃ¤chsten Schritte fÃ¼r deinen Umzug aus Deutschland zu planen â€“ bevor du kÃ¼ndigst, verkaufst oder FlÃ¼ge buchst.</w:t>
      </w:r>
    </w:p>
    <w:p w14:paraId="170FEBBC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Der Schnellstart fÃ¼hrt dich in 30 Minuten durch die wichtigsten ersten PrÃ¼fungen. Danach bringt dich die verlinkte Navigation direkt zum passenden LÃ¤nderpfad oder Thema. Das Buch begleitet dich vom LÃ¤ndervergleich Ã¼ber Visumwege und deutsche FormalitÃ¤ten bis zur Ankunft und mÃ¶glichen RÃ¼ckkehr. Die USA bilden den umfangreichsten Teil; Kanada, Australien und Neuseeland haben jeweils einen eigenen LÃ¤nderpfad.</w:t>
      </w:r>
    </w:p>
    <w:p w14:paraId="58D35600" w14:textId="77777777" w:rsidR="00CD6226" w:rsidRPr="00190770" w:rsidRDefault="00000000" w:rsidP="00190770">
      <w:pPr>
        <w:spacing w:before="80" w:after="80"/>
        <w:jc w:val="center"/>
        <w:rPr>
          <w:color w:val="215E99" w:themeColor="text2" w:themeTint="BF"/>
        </w:rPr>
      </w:pPr>
      <w:r w:rsidRPr="00190770">
        <w:rPr>
          <w:b/>
          <w:bCs/>
          <w:color w:val="215E99" w:themeColor="text2" w:themeTint="BF"/>
        </w:rPr>
        <w:t>Das erwartet dich:</w:t>
      </w:r>
    </w:p>
    <w:p w14:paraId="3E971B83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LÃ¤ndervergleich nach Beruf, Budget, Familie, Gesundheit und Alltag â€“ mit einer klaren Grundlage fÃ¼r deine Entscheidung</w:t>
      </w:r>
    </w:p>
    <w:p w14:paraId="46073E71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Orientierung zu Visumwegen, Berufsanerkennung, Wohnungssuche und den ersten Schritten vor Ort</w:t>
      </w:r>
    </w:p>
    <w:p w14:paraId="1EF34454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Deutsche FormalitÃ¤ten: Abmeldung, Rente, Krankenversicherung, Steuern und wichtige Dokumente</w:t>
      </w:r>
    </w:p>
    <w:p w14:paraId="759104BB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 ZwÃ¶lf-Monats-Plan und 20 typische Planungsfehler, die du frÃ¼h erkennen kannst</w:t>
      </w:r>
    </w:p>
    <w:p w14:paraId="576F7F4E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Praktische Orientierung zu Integration und einer mÃ¶glichen RÃ¼ckkehr nach Deutschland</w:t>
      </w:r>
    </w:p>
    <w:p w14:paraId="6B73B976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 persÃ¶nlicher Abschlusscheck, mit dem du deine nÃ¤chsten Schritte festlegst</w:t>
      </w:r>
    </w:p>
    <w:p w14:paraId="519ED3CF" w14:textId="77777777" w:rsidR="00CD6226" w:rsidRPr="00190770" w:rsidRDefault="00000000">
      <w:pPr>
        <w:spacing w:before="160" w:after="120" w:line="276" w:lineRule="auto"/>
        <w:rPr>
          <w:lang w:val="de-DE"/>
        </w:rPr>
      </w:pPr>
      <w:r w:rsidRPr="00190770">
        <w:rPr>
          <w:lang w:val="de-DE"/>
        </w:rPr>
        <w:t>Für Erwachsene ab 18, die aus Deutschland allein, als Paar oder mit Familie auswandern möchten. Regeln, Gebühren und Fristen ändern sich; zeitabhängige Angaben nennen Quelle und Stand. Das Buch ersetzt keine individuelle Rechts-, Steuer- oder Einwanderungsberatung.</w:t>
      </w:r>
    </w:p>
    <w:p w14:paraId="43BAE679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Kurzfassung für die Suchzeile</w:t>
      </w:r>
    </w:p>
    <w:p w14:paraId="742897BB" w14:textId="77777777" w:rsidR="00CD6226" w:rsidRDefault="00000000">
      <w:pPr>
        <w:spacing w:after="80" w:line="276" w:lineRule="auto"/>
      </w:pPr>
      <w:r w:rsidRPr="00190770">
        <w:rPr>
          <w:lang w:val="de-DE"/>
        </w:rPr>
        <w:t>Planungshandbuch für Erwachsene, die aus Deutschland in die USA, nach Kanada, Australien oder Neuseeland auswandern möchten. Mit Schnellstart, Länderwahl, Visumwegen, deutscher Abwicklung, Ankunft und Rückkehrplanung; zeitabhängige Angaben mit Quellen und Stand.</w:t>
      </w:r>
      <w:r/>
    </w:p>
    <w:sectPr w:rsidR="00CD6226">
      <w:headerReference w:type="default" r:id="rId7"/>
      <w:footerReference w:type="default" r:id="rId8"/>
      <w:pgSz w:w="11906" w:h="16838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176" w14:textId="77777777" w:rsidR="00590F6F" w:rsidRDefault="00590F6F">
      <w:r>
        <w:separator/>
      </w:r>
    </w:p>
  </w:endnote>
  <w:endnote w:type="continuationSeparator" w:id="0">
    <w:p w14:paraId="7B85AB03" w14:textId="77777777" w:rsidR="00590F6F" w:rsidRDefault="0059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3006" w14:textId="77777777" w:rsidR="00CD6226" w:rsidRPr="00190770" w:rsidRDefault="00000000">
    <w:pPr>
      <w:pBdr>
        <w:top w:val="single" w:sz="6" w:space="6" w:color="D1D5DB"/>
      </w:pBdr>
      <w:spacing w:before="80"/>
      <w:rPr>
        <w:lang w:val="de-DE"/>
      </w:rPr>
    </w:pPr>
    <w:r w:rsidRPr="00190770">
      <w:rPr>
        <w:color w:val="6B7280"/>
        <w:sz w:val="16"/>
        <w:szCs w:val="16"/>
        <w:lang w:val="de-DE"/>
      </w:rPr>
      <w:t xml:space="preserve">Zum Einfügen in Kindle Direct Publishing  ·  Seite </w:t>
    </w:r>
    <w:r>
      <w:rPr>
        <w:color w:val="6B7280"/>
        <w:sz w:val="16"/>
        <w:szCs w:val="16"/>
      </w:rPr>
      <w:fldChar w:fldCharType="begin"/>
    </w:r>
    <w:r w:rsidRPr="00190770">
      <w:rPr>
        <w:color w:val="6B7280"/>
        <w:sz w:val="16"/>
        <w:szCs w:val="16"/>
        <w:lang w:val="de-DE"/>
      </w:rPr>
      <w:instrText>PAGE</w:instrText>
    </w:r>
    <w:r>
      <w:rPr>
        <w:color w:val="6B7280"/>
        <w:sz w:val="16"/>
        <w:szCs w:val="16"/>
      </w:rPr>
      <w:fldChar w:fldCharType="separate"/>
    </w:r>
    <w:r w:rsidR="00190770" w:rsidRPr="00190770">
      <w:rPr>
        <w:noProof/>
        <w:color w:val="6B7280"/>
        <w:sz w:val="16"/>
        <w:szCs w:val="16"/>
        <w:lang w:val="de-D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9C26" w14:textId="77777777" w:rsidR="00590F6F" w:rsidRDefault="00590F6F">
      <w:r>
        <w:separator/>
      </w:r>
    </w:p>
  </w:footnote>
  <w:footnote w:type="continuationSeparator" w:id="0">
    <w:p w14:paraId="6C60232D" w14:textId="77777777" w:rsidR="00590F6F" w:rsidRDefault="0059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E99" w14:textId="77777777" w:rsidR="00CD6226" w:rsidRDefault="00000000">
    <w:pPr>
      <w:pBdr>
        <w:bottom w:val="single" w:sz="8" w:space="6" w:color="1B3A4B"/>
      </w:pBdr>
      <w:spacing w:after="120"/>
    </w:pPr>
    <w:r>
      <w:rPr>
        <w:b/>
        <w:bCs/>
        <w:color w:val="1B3A4B"/>
        <w:spacing w:val="80"/>
        <w:sz w:val="16"/>
        <w:szCs w:val="16"/>
      </w:rPr>
      <w:t>KDP-PRODUKTBESCHREIBUNG</w:t>
    </w:r>
    <w:r>
      <w:rPr>
        <w:color w:val="6B7280"/>
        <w:sz w:val="16"/>
        <w:szCs w:val="16"/>
      </w:rPr>
      <w:t xml:space="preserve">   REV 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D00"/>
    <w:multiLevelType w:val="hybridMultilevel"/>
    <w:tmpl w:val="DC240E06"/>
    <w:lvl w:ilvl="0" w:tplc="5860E398">
      <w:start w:val="1"/>
      <w:numFmt w:val="bullet"/>
      <w:lvlText w:val="•"/>
      <w:lvlJc w:val="left"/>
      <w:pPr>
        <w:ind w:left="420" w:hanging="280"/>
      </w:pPr>
    </w:lvl>
    <w:lvl w:ilvl="1" w:tplc="D8221A3A">
      <w:numFmt w:val="decimal"/>
      <w:lvlText w:val=""/>
      <w:lvlJc w:val="left"/>
    </w:lvl>
    <w:lvl w:ilvl="2" w:tplc="8BFCE1EA">
      <w:numFmt w:val="decimal"/>
      <w:lvlText w:val=""/>
      <w:lvlJc w:val="left"/>
    </w:lvl>
    <w:lvl w:ilvl="3" w:tplc="807C7B68">
      <w:numFmt w:val="decimal"/>
      <w:lvlText w:val=""/>
      <w:lvlJc w:val="left"/>
    </w:lvl>
    <w:lvl w:ilvl="4" w:tplc="AF340436">
      <w:numFmt w:val="decimal"/>
      <w:lvlText w:val=""/>
      <w:lvlJc w:val="left"/>
    </w:lvl>
    <w:lvl w:ilvl="5" w:tplc="D2CEC142">
      <w:numFmt w:val="decimal"/>
      <w:lvlText w:val=""/>
      <w:lvlJc w:val="left"/>
    </w:lvl>
    <w:lvl w:ilvl="6" w:tplc="AC026BDC">
      <w:numFmt w:val="decimal"/>
      <w:lvlText w:val=""/>
      <w:lvlJc w:val="left"/>
    </w:lvl>
    <w:lvl w:ilvl="7" w:tplc="2EA4B884">
      <w:numFmt w:val="decimal"/>
      <w:lvlText w:val=""/>
      <w:lvlJc w:val="left"/>
    </w:lvl>
    <w:lvl w:ilvl="8" w:tplc="3FA40C52">
      <w:numFmt w:val="decimal"/>
      <w:lvlText w:val=""/>
      <w:lvlJc w:val="left"/>
    </w:lvl>
  </w:abstractNum>
  <w:abstractNum w:abstractNumId="1" w15:restartNumberingAfterBreak="0">
    <w:nsid w:val="408D2F77"/>
    <w:multiLevelType w:val="hybridMultilevel"/>
    <w:tmpl w:val="151A0154"/>
    <w:lvl w:ilvl="0" w:tplc="440CF816">
      <w:start w:val="1"/>
      <w:numFmt w:val="bullet"/>
      <w:lvlText w:val="●"/>
      <w:lvlJc w:val="left"/>
      <w:pPr>
        <w:ind w:left="720" w:hanging="360"/>
      </w:pPr>
    </w:lvl>
    <w:lvl w:ilvl="1" w:tplc="F7A2A6A4">
      <w:start w:val="1"/>
      <w:numFmt w:val="bullet"/>
      <w:lvlText w:val="○"/>
      <w:lvlJc w:val="left"/>
      <w:pPr>
        <w:ind w:left="1440" w:hanging="360"/>
      </w:pPr>
    </w:lvl>
    <w:lvl w:ilvl="2" w:tplc="61FC6012">
      <w:start w:val="1"/>
      <w:numFmt w:val="bullet"/>
      <w:lvlText w:val="■"/>
      <w:lvlJc w:val="left"/>
      <w:pPr>
        <w:ind w:left="2160" w:hanging="360"/>
      </w:pPr>
    </w:lvl>
    <w:lvl w:ilvl="3" w:tplc="01602E50">
      <w:start w:val="1"/>
      <w:numFmt w:val="bullet"/>
      <w:lvlText w:val="●"/>
      <w:lvlJc w:val="left"/>
      <w:pPr>
        <w:ind w:left="2880" w:hanging="360"/>
      </w:pPr>
    </w:lvl>
    <w:lvl w:ilvl="4" w:tplc="2F8EA406">
      <w:start w:val="1"/>
      <w:numFmt w:val="bullet"/>
      <w:lvlText w:val="○"/>
      <w:lvlJc w:val="left"/>
      <w:pPr>
        <w:ind w:left="3600" w:hanging="360"/>
      </w:pPr>
    </w:lvl>
    <w:lvl w:ilvl="5" w:tplc="23BC488E">
      <w:start w:val="1"/>
      <w:numFmt w:val="bullet"/>
      <w:lvlText w:val="■"/>
      <w:lvlJc w:val="left"/>
      <w:pPr>
        <w:ind w:left="4320" w:hanging="360"/>
      </w:pPr>
    </w:lvl>
    <w:lvl w:ilvl="6" w:tplc="FA845424">
      <w:start w:val="1"/>
      <w:numFmt w:val="bullet"/>
      <w:lvlText w:val="●"/>
      <w:lvlJc w:val="left"/>
      <w:pPr>
        <w:ind w:left="5040" w:hanging="360"/>
      </w:pPr>
    </w:lvl>
    <w:lvl w:ilvl="7" w:tplc="6E86A484">
      <w:start w:val="1"/>
      <w:numFmt w:val="bullet"/>
      <w:lvlText w:val="●"/>
      <w:lvlJc w:val="left"/>
      <w:pPr>
        <w:ind w:left="5760" w:hanging="360"/>
      </w:pPr>
    </w:lvl>
    <w:lvl w:ilvl="8" w:tplc="EB1AD4F2">
      <w:start w:val="1"/>
      <w:numFmt w:val="bullet"/>
      <w:lvlText w:val="●"/>
      <w:lvlJc w:val="left"/>
      <w:pPr>
        <w:ind w:left="6480" w:hanging="360"/>
      </w:pPr>
    </w:lvl>
  </w:abstractNum>
  <w:num w:numId="1" w16cid:durableId="1837838335">
    <w:abstractNumId w:val="1"/>
    <w:lvlOverride w:ilvl="0">
      <w:startOverride w:val="1"/>
    </w:lvlOverride>
  </w:num>
  <w:num w:numId="2" w16cid:durableId="951520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226"/>
    <w:rsid w:val="00190770"/>
    <w:rsid w:val="00590F6F"/>
    <w:rsid w:val="00CD6226"/>
    <w:rsid w:val="00D0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06A"/>
  <w15:docId w15:val="{3A5922C7-9F67-4C07-80FC-052079F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Drew Peters</dc:creator>
  <cp:lastModifiedBy>Lothar Musiol</cp:lastModifiedBy>
  <cp:revision>2</cp:revision>
  <dcterms:created xsi:type="dcterms:W3CDTF">2026-10-09T15:18:00Z</dcterms:created>
  <dcterms:modified xsi:type="dcterms:W3CDTF">2026-10-09T17:36:00Z</dcterms:modified>
  <dc:title>KDP-Beschreibung REV124</dc:title>
</cp:coreProperties>
</file>