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3" w:id="1"/>
      <w:r>
        <w:rPr>
          <w:rFonts w:ascii="Amazon Ember" w:cs="Amazon Ember" w:eastAsia="Amazon Ember" w:hAnsi="Amazon Ember"/>
          <w:b/>
          <w:bCs/>
          <w:color w:val="1F4E79"/>
          <w:sz w:val="32"/>
          <w:szCs w:val="32"/>
        </w:rPr>
        <w:t xml:space="preserve">The 5th Century BCE to 1291 CE: Faiths, Crusades, and the Medieval World</w:t>
      </w:r>
      <w:bookmarkEnd w:id="1"/>
    </w:p>
    <w:p>
      <w:pPr>
        <w:spacing w:after="200"/>
      </w:pPr>
      <w:r>
        <w:t xml:space="preserve">Of everything covered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once-persecuted movement had, within seventy years of being legalized, become the state’s own faith.</w:t>
      </w:r>
    </w:p>
    <w:p>
      <w:pPr>
        <w:spacing w:after="200"/>
      </w:pPr>
      <w:r>
        <w:t xml:space="preserve">The faith did not stay one thing for long. Centuries of accumulated disagreement over doctrine, ritual, and who answered to whom came to a formal head in 1054, when the churches of Rome and Constantinople excommunicated each other’s leaders in what historians call the Great Schism, splitting Christianity into its Western Catholic and Eastern Orthodox halves, a division the two sides would not formally revoke until 1965 and have still not fully healed. A faith organized enough to convert an empire was also, it turned out, organized enough to split one.</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The expansion combined religious conviction, military organization, and, in many conquered regions, terms that were tolerant by the standards of the age: Christians and Jews could keep their faith as protected, subordinate communities if they paid a special tax. The Quran itself was compiled into a single standardized written text under Caliph Uthman around 650 CE, about two decades after Muhammad’s death, drawing on both memorized recitation and scattered written fragments. It is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This is not cynicism.</w:t>
      </w:r>
    </w:p>
    <w:p>
      <w:pPr>
        <w:spacing w:after="200"/>
      </w:pPr>
      <w:r>
        <w:t xml:space="preserve">Christianity’s own version of that second job produced a fight over who, exactly, was in charge of it. The Investiture Controversy, running from 1076 to 1122, pitted the Holy Roman Emperor against the Pope over whether a king or the Church got to appoint bishops, and therefore who ultimately answered to whom. In 1077, Emperor Henry IV, excommunicated and politically cornered, walked to the Italian castle of Canossa and stood barefoot in the snow for three days until Pope Gregory VII agreed to receive him; the phrase "going to Canossa" entered several European languages as shorthand for public humiliation. The underlying argument, settled by compromise in 1122, never really ended; it only changed which century’s crown and which century’s clergy were having it.</w:t>
      </w:r>
    </w:p>
    <w:p>
      <w:pPr>
        <w:spacing w:after="200"/>
      </w:pPr>
      <w:r>
        <w:t xml:space="preserve">While Western Europe, after Rome’s western half fell, entered the fragmented centuries the next chapter discusses, the Islamic world entered what historians call its Golden Age: Baghdad’s House of Wisdom, founded in the 8th century, employed scholars to systematically translate Greek, Persian, and Indian works into Arabic, preserving texts Europe had largely lost access to and would not fully recover for centuries. Scholars across the Islamic world advanced medicine, optics, and astronomy well beyond what Rome had left behind, among them the Persian polymath Avicenna, whose medical encyclopedia remained a standard European medical school text for roughly six centuries, and the Andalusian philosopher Averroes, whose commentaries on Aristotle reintroduced Greek philosophy to a Western Europe that had largely lost direct access to it. (This book’s chapter on the century that followed Rome’s fall picks up the one figure from this Golden Age whose own name became a unit of modern computing.)</w:t>
      </w:r>
    </w:p>
    <w:p>
      <w:pPr>
        <w:spacing w:after="200"/>
      </w:pPr>
      <w:r>
        <w:t xml:space="preserve">The Crusades, beginning in 1095 when Pope Urban II called for a military campaign to reclaim Jerusalem, ran in waves for close to two centuries. Without euphemism, they were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Its most consequential loss, for the Crusader side, came in 1187, when the Kurdish Muslim general Saladin defeated the Crusader army at the Battle of Hattin and retook the city after eighty-eight years of Crusader rule; accounts on both sides noted that he spared the Christian population rather than repeating the massacre the First Crusade had inflicted on Jerusalem’s residents in 1099. None of the Crusader states the campaigns produced lasted much past 1291.</w:t>
      </w:r>
    </w:p>
    <w:p>
      <w:pPr>
        <w:spacing w:after="200"/>
      </w:pPr>
      <w:r>
        <w:t xml:space="preserve">What outlasted the fighting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2026-10-13T00:22:27.851Z</dcterms:created>
  <dcterms:modified xsi:type="dcterms:W3CDTF">2026-10-13T00:22:27.851Z</dcterms:modified>
</cp:coreProperties>
</file>

<file path=docProps/custom.xml><?xml version="1.0" encoding="utf-8"?>
<Properties xmlns="http://schemas.openxmlformats.org/officeDocument/2006/custom-properties" xmlns:vt="http://schemas.openxmlformats.org/officeDocument/2006/docPropsVTypes"/>
</file>