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0" w:id="1"/>
      <w:r>
        <w:rPr>
          <w:rFonts w:ascii="Amazon Ember" w:cs="Amazon Ember" w:eastAsia="Amazon Ember" w:hAnsi="Amazon Ember"/>
          <w:b/>
          <w:bCs/>
          <w:color w:val="1F4E79"/>
          <w:sz w:val="32"/>
          <w:szCs w:val="32"/>
        </w:rPr>
        <w:t xml:space="preserve">Medieval Córdoba to 1981: Spain, Convivencia and the General</w:t>
      </w:r>
      <w:bookmarkEnd w:id="1"/>
    </w:p>
    <w:p>
      <w:pPr>
        <w:spacing w:after="200"/>
      </w:pPr>
      <w:r>
        <w:t xml:space="preserve">This chapter opens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long periods of coexistence and shared scholarship among Muslim, Christian, and Jewish communities, called convivencia, with Córdoba and Toledo among the era’s great centers of translation and learning. Greek philosophy, mathematics, and medicine were preserved and extended there at a time when much of Christian Europe had little access to them.</w:t>
      </w:r>
    </w:p>
    <w:p>
      <w:pPr>
        <w:spacing w:after="200"/>
      </w:pPr>
      <w:r>
        <w:t xml:space="preserve">Historians argue about how rosy that picture is. Christians and Jews lived as dhimmi, protected but legally subordinate communities who paid a special tax, and the coexistence had violent interruptions: in 1066 a mob in Granada killed much of the city’s Jewish community. The fairest reading is that al-Andalus was, for long stretches, more tolerant than most of its neighbors, which is not the same as tolerant.</w:t>
      </w:r>
    </w:p>
    <w:p>
      <w:pPr>
        <w:spacing w:after="200"/>
      </w:pPr>
      <w:r>
        <w:t xml:space="preserve">Convivencia’s most famous graduate was born in Córdoba around 1138: Maimonides, a Jewish philosopher and physician who wrote most of his greatest works in Arabic and shaped Jewish, Islamic, and Christian scholastic thought alike. He also shows its limits. When the Almohads, a stricter Berber dynasty, took Córdoba in 1148 and pressed non-Muslims to convert, his family fled, and he wrote his major works in Cairo, as a court physician.</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the exploration chapters cover.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an attack widely seen, then and since, as a rehearsal for the bombing of far larger cities; historians still debate how much of that was the intent.</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account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2026-10-13T00:22:28.032Z</dcterms:created>
  <dcterms:modified xsi:type="dcterms:W3CDTF">2026-10-13T00:22:28.032Z</dcterms:modified>
</cp:coreProperties>
</file>

<file path=docProps/custom.xml><?xml version="1.0" encoding="utf-8"?>
<Properties xmlns="http://schemas.openxmlformats.org/officeDocument/2006/custom-properties" xmlns:vt="http://schemas.openxmlformats.org/officeDocument/2006/docPropsVTypes"/>
</file>