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15</w:t>
      </w:r>
    </w:p>
    <w:p>
      <w:pPr>
        <w:pStyle w:val="Heading1"/>
        <w:ind w:left="0" w:right="0" w:firstLine="0"/>
        <w:jc w:val="center"/>
      </w:pPr>
      <w:r>
        <w:t>Quantum Gravity: Where Our Theories Collide</w:t>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w:t>
      </w:r>
    </w:p>
    <w:p>
      <w:pPr>
        <w:pStyle w:val="Heading2"/>
      </w:pPr>
      <w:r>
        <w:t xml:space="preserve">The obvious question: is gravity a particle?</w:t>
      </w:r>
    </w:p>
    <w:p>
      <w:pPr>
        <w:jc w:val="both"/>
      </w:pPr>
      <w:r>
        <w:t xml:space="preserve">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jc w:val="both"/>
      </w:pPr>
      <w:r>
        <w:t xml:space="preserve">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