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42</w:t>
      </w:r>
    </w:p>
    <w:p>
      <w:pPr>
        <w:pStyle w:val="Heading1"/>
        <w:ind w:left="0" w:right="0" w:firstLine="0"/>
        <w:jc w:val="center"/>
      </w:pPr>
      <w:r>
        <w:t>Could the Forces Be Geometry in Disguise?</w:t>
      </w:r>
    </w:p>
    <w:p>
      <w:pPr>
        <w:pStyle w:val="Heading1"/>
        <w:ind w:left="0" w:right="0" w:firstLine="0"/>
        <w:jc w:val="center"/>
      </w:pPr>
      <w:r>
        <w:t>From Strands to Gauge Symmetry</w:t>
      </w:r>
    </w:p>
    <w:p>
      <w:pPr>
        <w:jc w:val="both"/>
      </w:pPr>
      <w:r>
        <w:rPr>
          <w:b/>
          <w:i/>
          <w:color w:val="C00000"/>
        </w:rPr>
        <w:t xml:space="preserve">STATUS 2026-10-01 — MERGED, not a separate chapter. This source draft has been fully developed in Physics Vol. 3, Ch. 10, “Knots, Strands and One Tiny Rule: A Case Study in Speculation” (about 2,340 words), which merges plan items 40, 41, 42 and 43. Edit the chapter there. This file is kept unchanged below only as the original draft, so it is not duplicated as a second chapter.</w:t>
      </w:r>
    </w:p>
    <w:p>
      <w:pPr>
        <w:pStyle w:val="Heading2"/>
      </w:pPr>
      <w:r>
        <w:t xml:space="preserve">The Forces Are Not Random</w:t>
      </w:r>
    </w:p>
    <w:p>
      <w:pPr>
        <w:jc w:val="both"/>
      </w:pPr>
      <w:r>
        <w:t xml:space="preserve">Electromagnetism. The weak interaction. The strong interaction. Three very different-looking forces.</w:t>
      </w:r>
    </w:p>
    <w:p>
      <w:pPr>
        <w:jc w:val="both"/>
      </w:pPr>
      <w:r>
        <w:t xml:space="preserve">Yet modern particle physics describes them using gauge symmetries. That is one of the deepest organizing ideas in the Standard Model. But a provocative question remains: Why these symmetries?</w:t>
      </w:r>
    </w:p>
    <w:p>
      <w:pPr>
        <w:jc w:val="both"/>
      </w:pPr>
      <w:r>
        <w:t xml:space="preserve">Could gauge structure itself emerge from something deeper?</w:t>
      </w:r>
    </w:p>
    <w:p>
      <w:pPr>
        <w:pStyle w:val="Heading2"/>
      </w:pPr>
      <w:r>
        <w:t xml:space="preserve">What Gauge Symmetry Gives Us</w:t>
      </w:r>
    </w:p>
    <w:p>
      <w:pPr>
        <w:jc w:val="both"/>
      </w:pPr>
      <w:r>
        <w:t>Gauge symmetry is not merely a decorative mathematical property. It determines the structure of interactions. Quantum electrodynamics emerges from a gauge symmetry called U(1). The strong interaction uses one called SU(3).</w:t>
      </w:r>
    </w:p>
    <w:p>
      <w:pPr>
        <w:jc w:val="both"/>
      </w:pPr>
      <w:r>
        <w:t>The electroweak theory uses SU(2) × U(1). Think of U(1), SU(2) and SU(3) as different families of internal rotation — each names a different shape of symmetry, the way a circle and a sphere are both round but round in different ways.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pPr>
      <w:r>
        <w:t xml:space="preserve">The Strand Bet</w:t>
      </w:r>
    </w:p>
    <w:p>
      <w:pPr>
        <w:jc w:val="both"/>
      </w:pPr>
      <w:r>
        <w:t>The strand model proposes that some of this structure might emerge from the properties of tiny strand crossings—orientation, twisting, phase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jc w:val="both"/>
      </w:pPr>
      <w:r>
        <w:t xml:space="preserve">It is also a very high bar.</w:t>
      </w:r>
    </w:p>
    <w:p>
      <w:pPr>
        <w:pStyle w:val="Heading2"/>
      </w:pPr>
      <w:r>
        <w:t xml:space="preserve">Beautiful Is Not Enough</w:t>
      </w:r>
    </w:p>
    <w:p>
      <w:pPr>
        <w:jc w:val="both"/>
      </w:pPr>
      <w: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jc w:val="both"/>
      </w:pPr>
      <w:r>
        <w:t xml:space="preserve">Experiment decides whether you get to stay.</w:t>
      </w:r>
    </w:p>
    <w:p>
      <w:pPr>
        <w:pStyle w:val="Heading2"/>
      </w:pPr>
      <w:r>
        <w:t xml:space="preserve">A Useful Comparison</w:t>
      </w:r>
    </w:p>
    <w:p>
      <w:pPr>
        <w:jc w:val="both"/>
      </w:pPr>
      <w:r>
        <w:t xml:space="preserve">Think of the Standard Model as a superbly tested map. The strand model is proposing a possible explanation for why the map has the structure it does. That is a different job. Explaining a successful theory is harder than reproducing it.</w:t>
      </w:r>
    </w:p>
    <w:p>
      <w:pPr>
        <w:jc w:val="both"/>
      </w:pPr>
      <w:r>
        <w:t xml:space="preserve">And replacing it is harder still.</w:t>
      </w:r>
    </w:p>
    <w:p>
      <w:pPr>
        <w:pStyle w:val="Heading2"/>
      </w:pPr>
      <w:r>
        <w:t xml:space="preserve">The Physics Status Check</w:t>
      </w:r>
    </w:p>
    <w:p>
      <w:pPr>
        <w:jc w:val="both"/>
      </w:pPr>
      <w:r>
        <w:t>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pPr>
      <w:r>
        <w:t>The Test</w:t>
      </w:r>
    </w:p>
    <w:p>
      <w:pPr>
        <w:jc w:val="both"/>
      </w:pPr>
      <w:r>
        <w:t xml:space="preserve">The dream is intoxicating: Perhaps electromagnetism, the weak force and the strong force are not three unrelated ingredients. Perhaps they are shadows of one deeper geometry. That dream has inspired many approaches.</w:t>
      </w:r>
    </w:p>
    <w:p>
      <w:pPr>
        <w:jc w:val="both"/>
      </w:pPr>
      <w:r>
        <w:t xml:space="preserve">String theory. Grand unification. Loop quantum gravity. And the strand model.</w:t>
      </w:r>
    </w:p>
    <w:p>
      <w:pPr>
        <w:jc w:val="both"/>
      </w:pPr>
      <w:r>
        <w:t xml:space="preserve">The important word is not “perhaps.” It is test.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