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hyperlink w:anchor="_TocAll0001" w:history="1">
        <w:r>
          <w:rPr>
            <w:rFonts w:ascii="Calibri" w:hAnsi="Calibri" w:cs="Calibri" w:eastAsia="Calibri"/>
            <w:b w:val="0"/>
            <w:i w:val="0"/>
            <w:color w:val="000000"/>
            <w:sz w:val="22"/>
          </w:rPr>
          <w:t xml:space="preserve">Part I. Carriers and Junctions</w:t>
        </w:r>
      </w:hyperlink>
    </w:p>
    <w:p>
      <w:pPr>
        <w:spacing w:after="160" w:before="0" w:line="276" w:lineRule="auto"/>
      </w:pPr>
      <w:hyperlink w:anchor="_TocAll0002" w:history="1">
        <w:r>
          <w:rPr>
            <w:rFonts w:ascii="Calibri" w:hAnsi="Calibri" w:cs="Calibri" w:eastAsia="Calibri"/>
            <w:b w:val="0"/>
            <w:i w:val="0"/>
            <w:color w:val="000000"/>
            <w:sz w:val="22"/>
          </w:rPr>
          <w:t xml:space="preserve">Chapter 1. A Crystal That Can Be Talked Into Conducting</w:t>
        </w:r>
      </w:hyperlink>
    </w:p>
    <w:p>
      <w:pPr>
        <w:spacing w:after="160" w:before="0" w:line="276" w:lineRule="auto"/>
      </w:pPr>
      <w:hyperlink w:anchor="_TocAll0003" w:history="1">
        <w:r>
          <w:rPr>
            <w:rFonts w:ascii="Calibri" w:hAnsi="Calibri" w:cs="Calibri" w:eastAsia="Calibri"/>
            <w:b w:val="0"/>
            <w:i w:val="0"/>
            <w:color w:val="000000"/>
            <w:sz w:val="22"/>
          </w:rPr>
          <w:t xml:space="preserve">Chapter 2. Doping, and the Partner That Gets Scarce</w:t>
        </w:r>
      </w:hyperlink>
    </w:p>
    <w:p>
      <w:pPr>
        <w:spacing w:after="160" w:before="0" w:line="276" w:lineRule="auto"/>
      </w:pPr>
      <w:hyperlink w:anchor="_TocAll0004" w:history="1">
        <w:r>
          <w:rPr>
            <w:rFonts w:ascii="Calibri" w:hAnsi="Calibri" w:cs="Calibri" w:eastAsia="Calibri"/>
            <w:b w:val="0"/>
            <w:i w:val="0"/>
            <w:color w:val="000000"/>
            <w:sz w:val="22"/>
          </w:rPr>
          <w:t xml:space="preserve">Chapter 3. Two Ways Charge Moves</w:t>
        </w:r>
      </w:hyperlink>
    </w:p>
    <w:p>
      <w:pPr>
        <w:spacing w:after="160" w:before="0" w:line="276" w:lineRule="auto"/>
      </w:pPr>
      <w:hyperlink w:anchor="_TocAll0005" w:history="1">
        <w:r>
          <w:rPr>
            <w:rFonts w:ascii="Calibri" w:hAnsi="Calibri" w:cs="Calibri" w:eastAsia="Calibri"/>
            <w:b w:val="0"/>
            <w:i w:val="0"/>
            <w:color w:val="000000"/>
            <w:sz w:val="22"/>
          </w:rPr>
          <w:t xml:space="preserve">Chapter 4. The Junction Sits There with a Voltage Already On It</w:t>
        </w:r>
      </w:hyperlink>
    </w:p>
    <w:p>
      <w:pPr>
        <w:spacing w:after="160" w:before="0" w:line="276" w:lineRule="auto"/>
      </w:pPr>
      <w:hyperlink w:anchor="_TocAll0006" w:history="1">
        <w:r>
          <w:rPr>
            <w:rFonts w:ascii="Calibri" w:hAnsi="Calibri" w:cs="Calibri" w:eastAsia="Calibri"/>
            <w:b w:val="0"/>
            <w:i w:val="0"/>
            <w:color w:val="000000"/>
            <w:sz w:val="22"/>
          </w:rPr>
          <w:t xml:space="preserve">Chapter 5. The Diode Law Is a Crowd Crossing a Barrier</w:t>
        </w:r>
      </w:hyperlink>
    </w:p>
    <w:p>
      <w:pPr>
        <w:spacing w:after="160" w:before="0" w:line="276" w:lineRule="auto"/>
      </w:pPr>
      <w:hyperlink w:anchor="_TocAll0007" w:history="1">
        <w:r>
          <w:rPr>
            <w:rFonts w:ascii="Calibri" w:hAnsi="Calibri" w:cs="Calibri" w:eastAsia="Calibri"/>
            <w:b w:val="0"/>
            <w:i w:val="0"/>
            <w:color w:val="000000"/>
            <w:sz w:val="22"/>
          </w:rPr>
          <w:t xml:space="preserve">Chapter 6. The Diode You Can Buy</w:t>
        </w:r>
      </w:hyperlink>
    </w:p>
    <w:p>
      <w:pPr>
        <w:spacing w:after="160" w:before="0" w:line="276" w:lineRule="auto"/>
      </w:pPr>
      <w:hyperlink w:anchor="_TocAll0008" w:history="1">
        <w:r>
          <w:rPr>
            <w:rFonts w:ascii="Calibri" w:hAnsi="Calibri" w:cs="Calibri" w:eastAsia="Calibri"/>
            <w:b w:val="0"/>
            <w:i w:val="0"/>
            <w:color w:val="000000"/>
            <w:sz w:val="22"/>
          </w:rPr>
          <w:t xml:space="preserve">Chapter 7. GaAs, GaN, and InP Are Not One Transistor</w:t>
        </w:r>
      </w:hyperlink>
    </w:p>
    <w:p>
      <w:pPr>
        <w:spacing w:after="160" w:before="0" w:line="276" w:lineRule="auto"/>
      </w:pPr>
      <w:hyperlink w:anchor="_TocAll0009" w:history="1">
        <w:r>
          <w:rPr>
            <w:rFonts w:ascii="Calibri" w:hAnsi="Calibri" w:cs="Calibri" w:eastAsia="Calibri"/>
            <w:b w:val="0"/>
            <w:i w:val="0"/>
            <w:color w:val="000000"/>
            <w:sz w:val="22"/>
          </w:rPr>
          <w:t xml:space="preserve">Part II. The Bipolar Transistor</w:t>
        </w:r>
      </w:hyperlink>
    </w:p>
    <w:p>
      <w:pPr>
        <w:spacing w:after="160" w:before="0" w:line="276" w:lineRule="auto"/>
      </w:pPr>
      <w:hyperlink w:anchor="_TocAll0010" w:history="1">
        <w:r>
          <w:rPr>
            <w:rFonts w:ascii="Calibri" w:hAnsi="Calibri" w:cs="Calibri" w:eastAsia="Calibri"/>
            <w:b w:val="0"/>
            <w:i w:val="0"/>
            <w:color w:val="000000"/>
            <w:sz w:val="22"/>
          </w:rPr>
          <w:t xml:space="preserve">Chapter 8. Two Junctions, One Current</w:t>
        </w:r>
      </w:hyperlink>
    </w:p>
    <w:p>
      <w:pPr>
        <w:spacing w:after="160" w:before="0" w:line="276" w:lineRule="auto"/>
      </w:pPr>
      <w:hyperlink w:anchor="_TocAll0011" w:history="1">
        <w:r>
          <w:rPr>
            <w:rFonts w:ascii="Calibri" w:hAnsi="Calibri" w:cs="Calibri" w:eastAsia="Calibri"/>
            <w:b w:val="0"/>
            <w:i w:val="0"/>
            <w:color w:val="000000"/>
            <w:sz w:val="22"/>
          </w:rPr>
          <w:t xml:space="preserve">Chapter 9. Bias, Early Effect, and the Hybrid-π</w:t>
        </w:r>
      </w:hyperlink>
    </w:p>
    <w:p>
      <w:pPr>
        <w:spacing w:after="160" w:before="0" w:line="276" w:lineRule="auto"/>
      </w:pPr>
      <w:hyperlink w:anchor="_TocAll0012" w:history="1">
        <w:r>
          <w:rPr>
            <w:rFonts w:ascii="Calibri" w:hAnsi="Calibri" w:cs="Calibri" w:eastAsia="Calibri"/>
            <w:b w:val="0"/>
            <w:i w:val="0"/>
            <w:color w:val="000000"/>
            <w:sz w:val="22"/>
          </w:rPr>
          <w:t xml:space="preserve">Part III. The MOSFET, From Square Law to Below 20 nm</w:t>
        </w:r>
      </w:hyperlink>
    </w:p>
    <w:p>
      <w:pPr>
        <w:spacing w:after="160" w:before="0" w:line="276" w:lineRule="auto"/>
      </w:pPr>
      <w:hyperlink w:anchor="_TocAll0013" w:history="1">
        <w:r>
          <w:rPr>
            <w:rFonts w:ascii="Calibri" w:hAnsi="Calibri" w:cs="Calibri" w:eastAsia="Calibri"/>
            <w:b w:val="0"/>
            <w:i w:val="0"/>
            <w:color w:val="000000"/>
            <w:sz w:val="22"/>
          </w:rPr>
          <w:t xml:space="preserve">Chapter 10. The MOSFET From the Capacitor Up</w:t>
        </w:r>
      </w:hyperlink>
    </w:p>
    <w:p>
      <w:pPr>
        <w:spacing w:after="160" w:before="0" w:line="276" w:lineRule="auto"/>
      </w:pPr>
      <w:hyperlink w:anchor="_TocAll0014" w:history="1">
        <w:r>
          <w:rPr>
            <w:rFonts w:ascii="Calibri" w:hAnsi="Calibri" w:cs="Calibri" w:eastAsia="Calibri"/>
            <w:b w:val="0"/>
            <w:i w:val="0"/>
            <w:color w:val="000000"/>
            <w:sz w:val="22"/>
          </w:rPr>
          <w:t xml:space="preserve">Chapter 11. The Fin, Then the Sheet</w:t>
        </w:r>
      </w:hyperlink>
    </w:p>
    <w:p>
      <w:pPr>
        <w:spacing w:after="160" w:before="0" w:line="276" w:lineRule="auto"/>
      </w:pPr>
      <w:hyperlink w:anchor="_TocAll0015" w:history="1">
        <w:r>
          <w:rPr>
            <w:rFonts w:ascii="Calibri" w:hAnsi="Calibri" w:cs="Calibri" w:eastAsia="Calibri"/>
            <w:b w:val="0"/>
            <w:i w:val="0"/>
            <w:color w:val="000000"/>
            <w:sz w:val="22"/>
          </w:rPr>
          <w:t xml:space="preserve">Part IV. Inside the Amplifier</w:t>
        </w:r>
      </w:hyperlink>
    </w:p>
    <w:p>
      <w:pPr>
        <w:spacing w:after="160" w:before="0" w:line="276" w:lineRule="auto"/>
      </w:pPr>
      <w:hyperlink w:anchor="_TocAll0016" w:history="1">
        <w:r>
          <w:rPr>
            <w:rFonts w:ascii="Calibri" w:hAnsi="Calibri" w:cs="Calibri" w:eastAsia="Calibri"/>
            <w:b w:val="0"/>
            <w:i w:val="0"/>
            <w:color w:val="000000"/>
            <w:sz w:val="22"/>
          </w:rPr>
          <w:t xml:space="preserve">Chapter 12. Mirrors, Pairs, and Matching</w:t>
        </w:r>
      </w:hyperlink>
    </w:p>
    <w:p>
      <w:pPr>
        <w:spacing w:after="160" w:before="0" w:line="276" w:lineRule="auto"/>
      </w:pPr>
      <w:hyperlink w:anchor="_TocAll0017" w:history="1">
        <w:r>
          <w:rPr>
            <w:rFonts w:ascii="Calibri" w:hAnsi="Calibri" w:cs="Calibri" w:eastAsia="Calibri"/>
            <w:b w:val="0"/>
            <w:i w:val="0"/>
            <w:color w:val="000000"/>
            <w:sz w:val="22"/>
          </w:rPr>
          <w:t xml:space="preserve">Chapter 13. The Two-Stage Op-Amp From Its Transistors</w:t>
        </w:r>
      </w:hyperlink>
    </w:p>
    <w:p>
      <w:pPr>
        <w:spacing w:after="160" w:before="0" w:line="276" w:lineRule="auto"/>
      </w:pPr>
      <w:hyperlink w:anchor="_TocAll0018" w:history="1">
        <w:r>
          <w:rPr>
            <w:rFonts w:ascii="Calibri" w:hAnsi="Calibri" w:cs="Calibri" w:eastAsia="Calibri"/>
            <w:b w:val="0"/>
            <w:i w:val="0"/>
            <w:color w:val="000000"/>
            <w:sz w:val="22"/>
          </w:rPr>
          <w:t xml:space="preserve">Chapter 14. The Noise a Device Makes</w:t>
        </w:r>
      </w:hyperlink>
    </w:p>
    <w:p>
      <w:pPr>
        <w:spacing w:after="160" w:before="0" w:line="276" w:lineRule="auto"/>
      </w:pPr>
      <w:hyperlink w:anchor="_TocAll0019" w:history="1">
        <w:r>
          <w:rPr>
            <w:rFonts w:ascii="Calibri" w:hAnsi="Calibri" w:cs="Calibri" w:eastAsia="Calibri"/>
            <w:b w:val="0"/>
            <w:i w:val="0"/>
            <w:color w:val="000000"/>
            <w:sz w:val="22"/>
          </w:rPr>
          <w:t xml:space="preserve">Part V. CMOS as a Chip</w:t>
        </w:r>
      </w:hyperlink>
    </w:p>
    <w:p>
      <w:pPr>
        <w:spacing w:after="160" w:before="0" w:line="276" w:lineRule="auto"/>
      </w:pPr>
      <w:hyperlink w:anchor="_TocAll0020" w:history="1">
        <w:r>
          <w:rPr>
            <w:rFonts w:ascii="Calibri" w:hAnsi="Calibri" w:cs="Calibri" w:eastAsia="Calibri"/>
            <w:b w:val="0"/>
            <w:i w:val="0"/>
            <w:color w:val="000000"/>
            <w:sz w:val="22"/>
          </w:rPr>
          <w:t xml:space="preserve">Chapter 15. The CMOS Inverter: Threshold, Delay, and Power</w:t>
        </w:r>
      </w:hyperlink>
    </w:p>
    <w:p>
      <w:pPr>
        <w:spacing w:after="160" w:before="0" w:line="276" w:lineRule="auto"/>
      </w:pPr>
      <w:hyperlink w:anchor="_TocAll0021" w:history="1">
        <w:r>
          <w:rPr>
            <w:rFonts w:ascii="Calibri" w:hAnsi="Calibri" w:cs="Calibri" w:eastAsia="Calibri"/>
            <w:b w:val="0"/>
            <w:i w:val="0"/>
            <w:color w:val="000000"/>
            <w:sz w:val="22"/>
          </w:rPr>
          <w:t xml:space="preserve">Chapter 16. How a Transistor Remembers: SRAM, DRAM, and Flash</w:t>
        </w:r>
      </w:hyperlink>
    </w:p>
    <w:p>
      <w:pPr>
        <w:spacing w:after="160" w:before="0" w:line="276" w:lineRule="auto"/>
      </w:pPr>
      <w:hyperlink w:anchor="_TocAll0022" w:history="1">
        <w:r>
          <w:rPr>
            <w:rFonts w:ascii="Calibri" w:hAnsi="Calibri" w:cs="Calibri" w:eastAsia="Calibri"/>
            <w:b w:val="0"/>
            <w:i w:val="0"/>
            <w:color w:val="000000"/>
            <w:sz w:val="22"/>
          </w:rPr>
          <w:t xml:space="preserve">Chapter 17. What Breaks a Chip: ESD, Latch-up, and Aging</w:t>
        </w:r>
      </w:hyperlink>
    </w:p>
    <w:p>
      <w:pPr>
        <w:spacing w:after="160" w:before="0" w:line="276" w:lineRule="auto"/>
      </w:pPr>
      <w:hyperlink w:anchor="_TocAll0023" w:history="1">
        <w:r>
          <w:rPr>
            <w:rFonts w:ascii="Calibri" w:hAnsi="Calibri" w:cs="Calibri" w:eastAsia="Calibri"/>
            <w:b w:val="0"/>
            <w:i w:val="0"/>
            <w:color w:val="000000"/>
            <w:sz w:val="22"/>
          </w:rPr>
          <w:t xml:space="preserve">Part VI. Light and Power</w:t>
        </w:r>
      </w:hyperlink>
    </w:p>
    <w:p>
      <w:pPr>
        <w:spacing w:after="160" w:before="0" w:line="276" w:lineRule="auto"/>
      </w:pPr>
      <w:hyperlink w:anchor="_TocAll0024" w:history="1">
        <w:r>
          <w:rPr>
            <w:rFonts w:ascii="Calibri" w:hAnsi="Calibri" w:cs="Calibri" w:eastAsia="Calibri"/>
            <w:b w:val="0"/>
            <w:i w:val="0"/>
            <w:color w:val="000000"/>
            <w:sz w:val="22"/>
          </w:rPr>
          <w:t xml:space="preserve">Chapter 18. Recombination and Light: LEDs, Photodiodes, and Solar Cells</w:t>
        </w:r>
      </w:hyperlink>
    </w:p>
    <w:p>
      <w:pPr>
        <w:spacing w:after="160" w:before="0" w:line="276" w:lineRule="auto"/>
      </w:pPr>
      <w:hyperlink w:anchor="_TocAll0025" w:history="1">
        <w:r>
          <w:rPr>
            <w:rFonts w:ascii="Calibri" w:hAnsi="Calibri" w:cs="Calibri" w:eastAsia="Calibri"/>
            <w:b w:val="0"/>
            <w:i w:val="0"/>
            <w:color w:val="000000"/>
            <w:sz w:val="22"/>
          </w:rPr>
          <w:t xml:space="preserve">Chapter 19. Breakdown and the Power Devices</w:t>
        </w:r>
      </w:hyperlink>
    </w:p>
    <w:p>
      <w:pPr>
        <w:spacing w:after="160" w:before="0" w:line="276" w:lineRule="auto"/>
      </w:pPr>
      <w:hyperlink w:anchor="_TocAll0026" w:history="1">
        <w:r>
          <w:rPr>
            <w:rFonts w:ascii="Calibri" w:hAnsi="Calibri" w:cs="Calibri" w:eastAsia="Calibri"/>
            <w:b w:val="0"/>
            <w:i w:val="0"/>
            <w:color w:val="000000"/>
            <w:sz w:val="22"/>
          </w:rPr>
          <w:t xml:space="preserve">Part VII. Making, Modeling, and New Materials</w:t>
        </w:r>
      </w:hyperlink>
    </w:p>
    <w:p>
      <w:pPr>
        <w:spacing w:after="160" w:before="0" w:line="276" w:lineRule="auto"/>
      </w:pPr>
      <w:hyperlink w:anchor="_TocAll0027" w:history="1">
        <w:r>
          <w:rPr>
            <w:rFonts w:ascii="Calibri" w:hAnsi="Calibri" w:cs="Calibri" w:eastAsia="Calibri"/>
            <w:b w:val="0"/>
            <w:i w:val="0"/>
            <w:color w:val="000000"/>
            <w:sz w:val="22"/>
          </w:rPr>
          <w:t xml:space="preserve">Chapter 20. How a Transistor Is Made</w:t>
        </w:r>
      </w:hyperlink>
    </w:p>
    <w:p>
      <w:pPr>
        <w:spacing w:after="160" w:before="0" w:line="276" w:lineRule="auto"/>
      </w:pPr>
      <w:hyperlink w:anchor="_TocAll0028" w:history="1">
        <w:r>
          <w:rPr>
            <w:rFonts w:ascii="Calibri" w:hAnsi="Calibri" w:cs="Calibri" w:eastAsia="Calibri"/>
            <w:b w:val="0"/>
            <w:i w:val="0"/>
            <w:color w:val="000000"/>
            <w:sz w:val="22"/>
          </w:rPr>
          <w:t xml:space="preserve">Chapter 21. Piezoelectric Films and Acoustic Resonators</w:t>
        </w:r>
      </w:hyperlink>
    </w:p>
    <w:p>
      <w:pPr>
        <w:spacing w:after="160" w:before="0" w:line="276" w:lineRule="auto"/>
      </w:pPr>
      <w:hyperlink w:anchor="_TocAll0029" w:history="1">
        <w:r>
          <w:rPr>
            <w:rFonts w:ascii="Calibri" w:hAnsi="Calibri" w:cs="Calibri" w:eastAsia="Calibri"/>
            <w:b w:val="0"/>
            <w:i w:val="0"/>
            <w:color w:val="000000"/>
            <w:sz w:val="22"/>
          </w:rPr>
          <w:t xml:space="preserve">Chapter 22. Compact Models and the Process Design Kit</w:t>
        </w:r>
      </w:hyperlink>
    </w:p>
    <w:p>
      <w:pPr>
        <w:spacing w:after="160" w:before="0" w:line="276" w:lineRule="auto"/>
      </w:pPr>
      <w:hyperlink w:anchor="_TocAll0030" w:history="1">
        <w:r>
          <w:rPr>
            <w:rFonts w:ascii="Calibri" w:hAnsi="Calibri" w:cs="Calibri" w:eastAsia="Calibri"/>
            <w:b w:val="0"/>
            <w:i w:val="0"/>
            <w:color w:val="000000"/>
            <w:sz w:val="22"/>
          </w:rPr>
          <w:t xml:space="preserve">Appendix A. Constants Used in This Book</w:t>
        </w:r>
      </w:hyperlink>
    </w:p>
    <w:p>
      <w:pPr>
        <w:spacing w:after="160" w:before="0" w:line="276" w:lineRule="auto"/>
      </w:pPr>
      <w:hyperlink w:anchor="_TocAll0031" w:history="1">
        <w:r>
          <w:rPr>
            <w:rFonts w:ascii="Calibri" w:hAnsi="Calibri" w:cs="Calibri" w:eastAsia="Calibri"/>
            <w:b w:val="0"/>
            <w:i w:val="0"/>
            <w:color w:val="000000"/>
            <w:sz w:val="22"/>
          </w:rPr>
          <w:t xml:space="preserve">Appendix B. Answers to the Practice Problems</w:t>
        </w:r>
      </w:hyperlink>
    </w:p>
    <w:p>
      <w:pPr>
        <w:spacing w:after="160" w:before="0" w:line="276" w:lineRule="auto"/>
      </w:pPr>
      <w:hyperlink w:anchor="_TocAll0032" w:history="1">
        <w:r>
          <w:rPr>
            <w:rFonts w:ascii="Calibri" w:hAnsi="Calibri" w:cs="Calibri" w:eastAsia="Calibri"/>
            <w:b w:val="0"/>
            <w:i w:val="0"/>
            <w:color w:val="000000"/>
            <w:sz w:val="22"/>
          </w:rPr>
          <w:t xml:space="preserve">Appendix C. Where This Book Hands Off</w:t>
        </w:r>
      </w:hyperlink>
    </w:p>
    <w:p>
      <w:pPr>
        <w:spacing w:after="160" w:before="0" w:line="276" w:lineRule="auto"/>
      </w:pPr>
      <w:hyperlink w:anchor="_TocAll0033" w:history="1">
        <w:r>
          <w:rPr>
            <w:rFonts w:ascii="Calibri" w:hAnsi="Calibri" w:cs="Calibri" w:eastAsia="Calibri"/>
            <w:b w:val="0"/>
            <w:i w:val="0"/>
            <w:color w:val="000000"/>
            <w:sz w:val="22"/>
          </w:rPr>
          <w:t xml:space="preserve">Appendix D. Sources and Further Reading</w:t>
        </w:r>
      </w:hyperlink>
    </w:p>
    <w:p>
      <w:pPr>
        <w:spacing w:after="160" w:before="0" w:line="276" w:lineRule="auto"/>
      </w:pPr>
      <w:hyperlink w:anchor="_TocAll0034" w:history="1">
        <w:r>
          <w:rPr>
            <w:rFonts w:ascii="Calibri" w:hAnsi="Calibri" w:cs="Calibri" w:eastAsia="Calibri"/>
            <w:b w:val="0"/>
            <w:i w:val="0"/>
            <w:color w:val="000000"/>
            <w:sz w:val="22"/>
          </w:rPr>
          <w:t xml:space="preserve">About the Author</w:t>
        </w:r>
      </w:hyperlink>
    </w:p>
    <w:p>
      <w:pPr>
        <w:spacing w:after="160" w:before="0" w:line="276" w:lineRule="auto"/>
      </w:pPr>
      <w:hyperlink w:anchor="_TocAll0035" w:history="1">
        <w:r>
          <w:rPr>
            <w:rFonts w:ascii="Calibri" w:hAnsi="Calibri" w:cs="Calibri" w:eastAsia="Calibri"/>
            <w:b w:val="0"/>
            <w:i w:val="0"/>
            <w:color w:val="000000"/>
            <w:sz w:val="22"/>
          </w:rPr>
          <w:t xml:space="preserve">Also by Lothar J. Musiol</w:t>
        </w:r>
      </w:hyperlink>
    </w:p>
    <w:p>
      <w:pPr>
        <w:pStyle w:val="Heading1"/>
      </w:pPr>
      <w:bookmarkStart w:id="101" w:name="_TocAll0001"/>
      <w:bookmarkEnd w:id="101"/>
      <w:r>
        <w:rPr>
          <w:rFonts w:ascii="Amazon Ember" w:hAnsi="Amazon Ember" w:cs="Amazon Ember"/>
          <w:b/>
          <w:color w:val="0000FF"/>
          <w:sz w:val="36"/>
        </w:rPr>
        <w:t xml:space="preserve">Part I. Carriers and Junctions</w:t>
      </w:r>
    </w:p>
    <w:p>
      <w:pPr>
        <w:pStyle w:val="Heading1"/>
      </w:pPr>
      <w:bookmarkStart w:id="102" w:name="_TocAll0002"/>
      <w:bookmarkEnd w:id="102"/>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bookmarkStart w:id="103" w:name="_TocAll0003"/>
      <w:bookmarkEnd w:id="103"/>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bookmarkStart w:id="104" w:name="_TocAll0004"/>
      <w:bookmarkEnd w:id="104"/>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bookmarkStart w:id="105" w:name="_TocAll0005"/>
      <w:bookmarkEnd w:id="105"/>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bookmarkStart w:id="106" w:name="_TocAll0006"/>
      <w:bookmarkEnd w:id="106"/>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bookmarkStart w:id="107" w:name="_TocAll0007"/>
      <w:bookmarkEnd w:id="107"/>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bookmarkStart w:id="108" w:name="_TocAll0008"/>
      <w:bookmarkEnd w:id="108"/>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bookmarkStart w:id="109" w:name="_TocAll0009"/>
      <w:bookmarkEnd w:id="109"/>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bookmarkStart w:id="110" w:name="_TocAll0010"/>
      <w:bookmarkEnd w:id="110"/>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bookmarkStart w:id="111" w:name="_TocAll0011"/>
      <w:bookmarkEnd w:id="111"/>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bookmarkStart w:id="112" w:name="_TocAll0012"/>
      <w:bookmarkEnd w:id="112"/>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bookmarkStart w:id="113" w:name="_TocAll0013"/>
      <w:bookmarkEnd w:id="113"/>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bookmarkStart w:id="114" w:name="_TocAll0014"/>
      <w:bookmarkEnd w:id="114"/>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bookmarkStart w:id="115" w:name="_TocAll0015"/>
      <w:bookmarkEnd w:id="115"/>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bookmarkStart w:id="116" w:name="_TocAll0016"/>
      <w:bookmarkEnd w:id="116"/>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bookmarkStart w:id="117" w:name="_TocAll0017"/>
      <w:bookmarkEnd w:id="117"/>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bookmarkStart w:id="118" w:name="_TocAll0018"/>
      <w:bookmarkEnd w:id="118"/>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bookmarkStart w:id="119" w:name="_TocAll0019"/>
      <w:bookmarkEnd w:id="119"/>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bookmarkStart w:id="120" w:name="_TocAll0020"/>
      <w:bookmarkEnd w:id="120"/>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bookmarkStart w:id="121" w:name="_TocAll0021"/>
      <w:bookmarkEnd w:id="121"/>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bookmarkStart w:id="122" w:name="_TocAll0022"/>
      <w:bookmarkEnd w:id="122"/>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bookmarkStart w:id="123" w:name="_TocAll0023"/>
      <w:bookmarkEnd w:id="123"/>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bookmarkStart w:id="124" w:name="_TocAll0024"/>
      <w:bookmarkEnd w:id="124"/>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bookmarkStart w:id="125" w:name="_TocAll0025"/>
      <w:bookmarkEnd w:id="125"/>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bookmarkStart w:id="126" w:name="_TocAll0026"/>
      <w:bookmarkEnd w:id="126"/>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bookmarkStart w:id="127" w:name="_TocAll0027"/>
      <w:bookmarkEnd w:id="127"/>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bookmarkStart w:id="128" w:name="_TocAll0028"/>
      <w:bookmarkEnd w:id="128"/>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bookmarkStart w:id="129" w:name="_TocAll0029"/>
      <w:bookmarkEnd w:id="129"/>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bookmarkStart w:id="130" w:name="_TocAll0030"/>
      <w:bookmarkEnd w:id="130"/>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bookmarkStart w:id="131" w:name="_TocAll0031"/>
      <w:bookmarkEnd w:id="131"/>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bookmarkStart w:id="132" w:name="_TocAll0032"/>
      <w:bookmarkEnd w:id="132"/>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bookmarkStart w:id="133" w:name="_TocAll0033"/>
      <w:bookmarkEnd w:id="133"/>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ageBreakBefore/>
        <w:spacing w:after="160" w:before="0" w:line="276" w:lineRule="auto"/>
      </w:pPr>
      <w:r>
        <w:rPr>
          <w:rFonts w:ascii="Calibri" w:hAnsi="Calibri" w:cs="Calibri" w:eastAsia="Calibri"/>
          <w:color w:val="000000"/>
          <w:sz w:val="22"/>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4" w:name="_TocAll0034"/>
      <w:bookmarkEnd w:id="134"/>
      <w:r>
        <w:t xml:space="preserve">About the Author</w:t>
      </w:r>
    </w:p>
    <w:p>
      <w:pPr>
        <w:spacing w:after="160" w:before="0" w:line="276" w:lineRule="auto"/>
      </w:pPr>
      <w:r>
        <w:rPr>
          <w:rFonts w:ascii="Calibri" w:hAnsi="Calibri" w:cs="Calibri" w:eastAsia="Calibri"/>
          <w:color w:val="000000"/>
          <w:sz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60" w:before="0" w:line="276" w:lineRule="auto"/>
      </w:pPr>
      <w:r>
        <w:rPr>
          <w:rFonts w:ascii="Calibri" w:hAnsi="Calibri" w:cs="Calibri" w:eastAsia="Calibri"/>
          <w:color w:val="000000"/>
          <w:sz w:val="22"/>
        </w:rPr>
        <w:t xml:space="preserve">He writes to make complex ideas clearer and more engaging than most treatments manage, without ever pretending they are simpler than they actually are.</w:t>
      </w:r>
    </w:p>
    <w:p>
      <w:pPr>
        <w:pStyle w:val="Heading1"/>
      </w:pPr>
      <w:bookmarkStart w:id="135" w:name="_TocAll0035"/>
      <w:bookmarkEnd w:id="135"/>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More Actually Books</w:t>
      </w:r>
    </w:p>
    <w:p>
      <w:pPr>
        <w:spacing w:after="20" w:before="0" w:line="276" w:lineRule="auto"/>
        <w:ind w:left="360" w:firstLine="0" w:right="0"/>
        <w:jc w:val="left"/>
      </w:pPr>
      <w:r>
        <w:rPr>
          <w:rFonts w:ascii="Calibri" w:hAnsi="Calibri" w:cs="Calibri" w:eastAsia="Calibri"/>
          <w:color w:val="000000"/>
          <w:sz w:val="22"/>
        </w:rPr>
        <w:t xml:space="preserve">Gravitation, Actually: A Short Book on Gravity</w:t>
      </w:r>
    </w:p>
    <w:p>
      <w:pPr>
        <w:spacing w:after="20" w:before="0" w:line="276" w:lineRule="auto"/>
        <w:ind w:left="360" w:firstLine="0" w:right="0"/>
        <w:jc w:val="left"/>
      </w:pPr>
      <w:r>
        <w:rPr>
          <w:rFonts w:ascii="Calibri" w:hAnsi="Calibri" w:cs="Calibri" w:eastAsia="Calibri"/>
          <w:color w:val="000000"/>
          <w:sz w:val="22"/>
        </w:rPr>
        <w:t xml:space="preserve">The Universe, Actually: What Humanity Currently Understands About Reality</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r>
        <w:rPr>
          <w:rFonts w:ascii="Calibri" w:hAnsi="Calibri" w:cs="Calibri" w:eastAsia="Calibri"/>
          <w:color w:val="000000"/>
          <w:sz w:val="22"/>
        </w:rPr>
        <w:t xml:space="preserve">Quantum, Actually, Volume 1: Questions and Answers from the Double Slit to the Superconducting Wire</w:t>
      </w:r>
    </w:p>
    <w:p>
      <w:pPr>
        <w:spacing w:after="20" w:before="0" w:line="276" w:lineRule="auto"/>
        <w:ind w:left="360" w:firstLine="0" w:right="0"/>
        <w:jc w:val="left"/>
      </w:pPr>
      <w:r>
        <w:rPr>
          <w:rFonts w:ascii="Calibri" w:hAnsi="Calibri" w:cs="Calibri" w:eastAsia="Calibri"/>
          <w:color w:val="000000"/>
          <w:sz w:val="22"/>
        </w:rPr>
        <w:t xml:space="preserve">Quantum, Actually, Volume 2: A QED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 Lothar J. Musiol writing as Spezala Genara Relavi (S.G.R.)</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 Lothar J. Musiol writing as Quentin Edmund Darling (Q.E.D.)</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Lothar J. Musiol writing as George Herbert Fontaine</w:t>
      </w:r>
    </w:p>
    <w:p>
      <w:pPr>
        <w:spacing w:after="20" w:before="0" w:line="276" w:lineRule="auto"/>
        <w:ind w:left="360" w:firstLine="0" w:right="0"/>
        <w:jc w:val="left"/>
      </w:pPr>
      <w:r>
        <w:rPr>
          <w:rFonts w:ascii="Calibri" w:hAnsi="Calibri" w:cs="Calibri" w:eastAsia="Calibri"/>
          <w:color w:val="000000"/>
          <w:sz w:val="22"/>
        </w:rPr>
        <w:t xml:space="preserve">In Love with Murder, Actually: A Derailed Mystery in Provence, Lothar J. Musiol writing as Romuald Livingston</w:t>
      </w:r>
    </w:p>
    <w:p>
      <w:pPr>
        <w:keepNext/>
        <w:spacing w:after="40" w:before="160" w:line="276" w:lineRule="auto"/>
        <w:ind w:left="0" w:firstLine="0" w:right="0"/>
        <w:jc w:val="left"/>
      </w:pPr>
      <w:r>
        <w:rPr>
          <w:rFonts w:ascii="Calibri" w:hAnsi="Calibri" w:cs="Calibri" w:eastAsia="Calibri"/>
          <w:b/>
          <w:color w:val="000000"/>
          <w:sz w:val="22"/>
        </w:rPr>
        <w:t xml:space="preserve">In German</w:t>
      </w:r>
    </w:p>
    <w:p>
      <w:pPr>
        <w:spacing w:after="20" w:before="0" w:line="276" w:lineRule="auto"/>
        <w:ind w:left="360" w:firstLine="0" w:right="0"/>
        <w:jc w:val="left"/>
      </w:pPr>
      <w:r>
        <w:rPr>
          <w:rFonts w:ascii="Calibri" w:hAnsi="Calibri" w:cs="Calibri" w:eastAsia="Calibri"/>
          <w:color w:val="000000"/>
          <w:sz w:val="22"/>
        </w:rP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