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32</w:t>
      </w:r>
    </w:p>
    <w:p>
      <w:pPr>
        <w:pStyle w:val="Heading1"/>
        <w:ind w:left="0" w:right="0" w:firstLine="0"/>
        <w:jc w:val="center"/>
      </w:pPr>
      <w:r>
        <w:t>String Theory and M-Theory</w:t>
      </w:r>
    </w:p>
    <w:p>
      <w:pPr>
        <w:pStyle w:val="Heading1"/>
        <w:ind w:left="0" w:right="0" w:firstLine="0"/>
        <w:jc w:val="center"/>
      </w:pPr>
      <w:r>
        <w:t>What If Particles Are Tiny Strings?</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Black holes led to an even deeper problem. If something falls into a black hole, what happens to its information? Quantum mechanics says information should not simply disappear. Classical general relativity seems to allow a black hole to evaporate anyway, slowly leaking itself away as Hawking radiation — a faint quantum glow Stephen Hawking predicted every black hole should emit, even though nothing is supposed to escape one.</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jc w:val="both"/>
      </w:pPr>
      <w:r>
        <w:t>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The Physics Status Check</w:t>
      </w:r>
    </w:p>
    <w:p>
      <w:pPr/>
      <w:r>
        <w:t>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r>
        <w:t>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