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33</w:t>
      </w:r>
    </w:p>
    <w:p>
      <w:pPr>
        <w:pStyle w:val="Heading1"/>
        <w:ind w:left="0" w:right="0" w:firstLine="0"/>
        <w:jc w:val="center"/>
      </w:pPr>
      <w:r>
        <w:t>Least Action - Why Nature Takes the Lazy Route</w:t>
      </w:r>
    </w:p>
    <w:p>
      <w:pPr>
        <w:pStyle w:val="Heading2"/>
      </w:pPr>
      <w:r>
        <w:t xml:space="preserve">The Universe Is Late for Everything</w:t>
      </w:r>
    </w:p>
    <w:p>
      <w:pPr>
        <w:jc w:val="both"/>
      </w:pPr>
      <w:r>
        <w:t xml:space="preserve">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pPr>
        <w:pStyle w:val="Heading2"/>
      </w:pPr>
      <w:r>
        <w:t xml:space="preserve">Cosmic Laziness</w:t>
      </w:r>
    </w:p>
    <w:p>
      <w:pPr>
        <w:jc w:val="both"/>
      </w:pPr>
      <w:r>
        <w:t xml:space="preserve">It is often called least action, although technically the action is stationary rather than always the smallest. Cosmic laziness is a useful intuition. The universe appears to prefer economical histories. It is an accountant with a very good calculator.</w:t>
      </w:r>
    </w:p>
    <w:p>
      <w:pPr>
        <w:pStyle w:val="Heading2"/>
      </w:pPr>
      <w:r>
        <w:t xml:space="preserve">Light Gives Away the Secret</w:t>
      </w:r>
    </w:p>
    <w:p>
      <w:pPr>
        <w:jc w:val="both"/>
      </w:pPr>
      <w:r>
        <w:t xml:space="preserve">Fermat's principle says light follows a path for which travel time is stationary. When light enters glass it bends because its speed changes. The resulting path is not simply the shortest geometric line. It is the path selected by the variational principle.</w:t>
      </w:r>
    </w:p>
    <w:p>
      <w:pPr>
        <w:pStyle w:val="Heading2"/>
      </w:pPr>
      <w:r>
        <w:t xml:space="preserve">Newton, Lagrange and Feynman</w:t>
      </w:r>
    </w:p>
    <w:p>
      <w:pPr>
        <w:jc w:val="both"/>
      </w:pPr>
      <w:r>
        <w:t xml:space="preserve">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pPr>
        <w:pStyle w:val="Heading2"/>
      </w:pPr>
      <w:r>
        <w:t xml:space="preserve">The Punchline</w:t>
      </w:r>
    </w:p>
    <w:p>
      <w:pPr>
        <w:jc w:val="both"/>
      </w:pPr>
      <w:r>
        <w:t xml:space="preserve">Newton asks what force acts now. Lagrange asks what path makes the action stationary. Feynman asks what happens if we consider all paths. The universe apparently replies: why are you making this so complicated?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